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DE3F8" w14:textId="39B2D98C" w:rsidR="001F4122" w:rsidRDefault="001F4122" w:rsidP="00CF6E29">
      <w:pPr>
        <w:rPr>
          <w:sz w:val="28"/>
          <w:szCs w:val="28"/>
        </w:rPr>
      </w:pPr>
    </w:p>
    <w:p w14:paraId="13539104" w14:textId="54070B20" w:rsidR="00CF6E29" w:rsidRDefault="00CF6E29" w:rsidP="00CF6E29">
      <w:pPr>
        <w:pStyle w:val="Default"/>
      </w:pPr>
    </w:p>
    <w:p w14:paraId="2D42B4CD" w14:textId="731EDEB5" w:rsidR="00CF6E29" w:rsidRDefault="00CF6E29" w:rsidP="00CF6E29">
      <w:pPr>
        <w:pStyle w:val="Default"/>
      </w:pPr>
    </w:p>
    <w:p w14:paraId="0252B57A" w14:textId="3A08B634" w:rsidR="00CF6E29" w:rsidRDefault="00CF6E29" w:rsidP="00CF6E29">
      <w:pPr>
        <w:pStyle w:val="Default"/>
      </w:pPr>
    </w:p>
    <w:p w14:paraId="7B42BB29" w14:textId="4A1315AC" w:rsidR="00CF6E29" w:rsidRDefault="00CF6E29" w:rsidP="00CF6E29">
      <w:pPr>
        <w:pStyle w:val="Default"/>
      </w:pPr>
    </w:p>
    <w:p w14:paraId="59333209" w14:textId="1C137936" w:rsidR="00CF6E29" w:rsidRDefault="00CF6E29" w:rsidP="00CF6E29">
      <w:pPr>
        <w:pStyle w:val="Default"/>
      </w:pPr>
    </w:p>
    <w:p w14:paraId="321DBC59" w14:textId="39CF70DC" w:rsidR="00CF6E29" w:rsidRDefault="00CF6E29" w:rsidP="00CF6E29">
      <w:pPr>
        <w:pStyle w:val="Default"/>
      </w:pPr>
    </w:p>
    <w:p w14:paraId="6629692F" w14:textId="5DB511EE" w:rsidR="00CF6E29" w:rsidRDefault="00CF6E29" w:rsidP="00CF6E29">
      <w:pPr>
        <w:pStyle w:val="Default"/>
      </w:pPr>
    </w:p>
    <w:p w14:paraId="067DB9D8" w14:textId="204F59E7" w:rsidR="00CF6E29" w:rsidRDefault="00CF6E29" w:rsidP="00CF6E29">
      <w:pPr>
        <w:pStyle w:val="Default"/>
      </w:pPr>
    </w:p>
    <w:p w14:paraId="1F38C2DE" w14:textId="5F989138" w:rsidR="00CF6E29" w:rsidRDefault="00CF6E29" w:rsidP="00CF6E29">
      <w:pPr>
        <w:pStyle w:val="Default"/>
      </w:pPr>
    </w:p>
    <w:p w14:paraId="7B07F1A0" w14:textId="7ACD709F" w:rsidR="00CF6E29" w:rsidRDefault="00CF6E29" w:rsidP="00CF6E29">
      <w:pPr>
        <w:pStyle w:val="Default"/>
      </w:pPr>
    </w:p>
    <w:p w14:paraId="36667A60" w14:textId="14717D09" w:rsidR="00CF6E29" w:rsidRDefault="00CF6E29" w:rsidP="00CF6E29">
      <w:pPr>
        <w:pStyle w:val="Default"/>
      </w:pPr>
    </w:p>
    <w:p w14:paraId="60D672AC" w14:textId="1DFA175D" w:rsidR="00CF6E29" w:rsidRDefault="00CF6E29" w:rsidP="00CF6E29">
      <w:pPr>
        <w:pStyle w:val="Default"/>
      </w:pPr>
    </w:p>
    <w:p w14:paraId="1E5F0D53" w14:textId="77777777" w:rsidR="00CF6E29" w:rsidRDefault="00CF6E29" w:rsidP="00CF6E29">
      <w:pPr>
        <w:pStyle w:val="Default"/>
      </w:pPr>
    </w:p>
    <w:p w14:paraId="07EF02C6" w14:textId="77777777" w:rsidR="00CF6E29" w:rsidRPr="00CF6E29" w:rsidRDefault="00CF6E29" w:rsidP="00CF6E29">
      <w:pPr>
        <w:pStyle w:val="Default1"/>
        <w:spacing w:after="880"/>
        <w:jc w:val="center"/>
        <w:rPr>
          <w:rFonts w:asciiTheme="minorHAnsi" w:hAnsiTheme="minorHAnsi" w:cstheme="minorHAnsi"/>
          <w:color w:val="000000"/>
          <w:sz w:val="72"/>
          <w:szCs w:val="72"/>
        </w:rPr>
      </w:pPr>
      <w:r>
        <w:t xml:space="preserve"> </w:t>
      </w:r>
      <w:r w:rsidRPr="00CF6E29">
        <w:rPr>
          <w:rFonts w:asciiTheme="minorHAnsi" w:hAnsiTheme="minorHAnsi" w:cstheme="minorHAnsi"/>
          <w:b/>
          <w:bCs/>
          <w:color w:val="000000"/>
          <w:sz w:val="72"/>
          <w:szCs w:val="72"/>
        </w:rPr>
        <w:t xml:space="preserve">Melan -100 </w:t>
      </w:r>
    </w:p>
    <w:p w14:paraId="1D50AFFF" w14:textId="212BE44C" w:rsidR="00CF6E29" w:rsidRDefault="00CF6E29" w:rsidP="00CF6E29">
      <w:pPr>
        <w:spacing w:line="360" w:lineRule="auto"/>
        <w:jc w:val="center"/>
        <w:rPr>
          <w:b/>
          <w:bCs/>
          <w:sz w:val="40"/>
          <w:szCs w:val="40"/>
        </w:rPr>
      </w:pPr>
      <w:r w:rsidRPr="00CF6E29">
        <w:rPr>
          <w:b/>
          <w:bCs/>
          <w:sz w:val="40"/>
          <w:szCs w:val="40"/>
        </w:rPr>
        <w:t>Features, Specification, and Operation Instructions</w:t>
      </w:r>
    </w:p>
    <w:p w14:paraId="2BE1FA26" w14:textId="174642AC" w:rsidR="00CF6E29" w:rsidRDefault="00CF6E29" w:rsidP="00CF6E29">
      <w:pPr>
        <w:spacing w:line="360" w:lineRule="auto"/>
        <w:jc w:val="center"/>
        <w:rPr>
          <w:b/>
          <w:bCs/>
          <w:sz w:val="40"/>
          <w:szCs w:val="40"/>
        </w:rPr>
      </w:pPr>
    </w:p>
    <w:p w14:paraId="7D78832B" w14:textId="134CFBCA" w:rsidR="00CF6E29" w:rsidRDefault="00CF6E29" w:rsidP="00CF6E29">
      <w:pPr>
        <w:spacing w:line="360" w:lineRule="auto"/>
        <w:jc w:val="center"/>
        <w:rPr>
          <w:b/>
          <w:bCs/>
          <w:sz w:val="40"/>
          <w:szCs w:val="40"/>
        </w:rPr>
      </w:pPr>
    </w:p>
    <w:p w14:paraId="0B642EE8" w14:textId="1D682871" w:rsidR="00CF6E29" w:rsidRDefault="00CF6E29" w:rsidP="00CF6E29">
      <w:pPr>
        <w:spacing w:line="360" w:lineRule="auto"/>
        <w:jc w:val="center"/>
        <w:rPr>
          <w:b/>
          <w:bCs/>
          <w:sz w:val="40"/>
          <w:szCs w:val="40"/>
        </w:rPr>
      </w:pPr>
    </w:p>
    <w:p w14:paraId="3FE42655" w14:textId="2E9F55F5" w:rsidR="00CF6E29" w:rsidRDefault="00CF6E29" w:rsidP="00CF6E29">
      <w:pPr>
        <w:spacing w:line="360" w:lineRule="auto"/>
        <w:jc w:val="center"/>
        <w:rPr>
          <w:b/>
          <w:bCs/>
          <w:sz w:val="40"/>
          <w:szCs w:val="40"/>
        </w:rPr>
      </w:pPr>
    </w:p>
    <w:p w14:paraId="31B171FE" w14:textId="7F6EFCE1" w:rsidR="00CF6E29" w:rsidRDefault="00CF6E29" w:rsidP="00CF6E29">
      <w:pPr>
        <w:spacing w:line="360" w:lineRule="auto"/>
        <w:jc w:val="center"/>
        <w:rPr>
          <w:b/>
          <w:bCs/>
          <w:sz w:val="40"/>
          <w:szCs w:val="40"/>
        </w:rPr>
      </w:pPr>
    </w:p>
    <w:p w14:paraId="5FE83B3F" w14:textId="6B35D54C" w:rsidR="00CF6E29" w:rsidRDefault="00CF6E29" w:rsidP="00CF6E29">
      <w:pPr>
        <w:spacing w:line="360" w:lineRule="auto"/>
        <w:jc w:val="center"/>
        <w:rPr>
          <w:b/>
          <w:bCs/>
          <w:sz w:val="40"/>
          <w:szCs w:val="40"/>
        </w:rPr>
      </w:pPr>
    </w:p>
    <w:p w14:paraId="0B44B6A7" w14:textId="661FE9D3" w:rsidR="00CF6E29" w:rsidRDefault="00CF6E29" w:rsidP="00CF6E29">
      <w:pPr>
        <w:spacing w:line="360" w:lineRule="auto"/>
        <w:jc w:val="center"/>
        <w:rPr>
          <w:b/>
          <w:bCs/>
          <w:sz w:val="40"/>
          <w:szCs w:val="40"/>
        </w:rPr>
      </w:pPr>
    </w:p>
    <w:p w14:paraId="715A3697" w14:textId="2CED311F" w:rsidR="00CF6E29" w:rsidRDefault="00CF6E29" w:rsidP="00CF6E29">
      <w:pPr>
        <w:spacing w:line="360" w:lineRule="auto"/>
        <w:jc w:val="center"/>
        <w:rPr>
          <w:b/>
          <w:bCs/>
          <w:sz w:val="40"/>
          <w:szCs w:val="40"/>
        </w:rPr>
      </w:pPr>
    </w:p>
    <w:p w14:paraId="22824C41" w14:textId="7BB412DB" w:rsidR="00CF6E29" w:rsidRDefault="00CF6E29" w:rsidP="00CF6E29">
      <w:pPr>
        <w:spacing w:line="360" w:lineRule="auto"/>
        <w:jc w:val="center"/>
        <w:rPr>
          <w:b/>
          <w:bCs/>
          <w:sz w:val="40"/>
          <w:szCs w:val="40"/>
        </w:rPr>
      </w:pPr>
    </w:p>
    <w:p w14:paraId="46445312" w14:textId="4633A897" w:rsidR="00CF6E29" w:rsidRDefault="00CF6E29" w:rsidP="00CF6E29">
      <w:pPr>
        <w:spacing w:line="360" w:lineRule="auto"/>
        <w:rPr>
          <w:b/>
          <w:bCs/>
          <w:sz w:val="40"/>
          <w:szCs w:val="40"/>
        </w:rPr>
      </w:pPr>
    </w:p>
    <w:p w14:paraId="3A9C7898" w14:textId="77777777" w:rsidR="00CF6E29" w:rsidRPr="00BE19DF" w:rsidRDefault="00CF6E29" w:rsidP="00CF6E29">
      <w:pPr>
        <w:spacing w:line="276" w:lineRule="auto"/>
        <w:rPr>
          <w:b/>
          <w:bCs/>
          <w:sz w:val="32"/>
          <w:szCs w:val="32"/>
        </w:rPr>
      </w:pPr>
      <w:r w:rsidRPr="00BE19DF">
        <w:rPr>
          <w:b/>
          <w:bCs/>
          <w:sz w:val="32"/>
          <w:szCs w:val="32"/>
        </w:rPr>
        <w:t>GENERAL INFORMATION AND CAUTION</w:t>
      </w:r>
    </w:p>
    <w:p w14:paraId="1FCB27D4" w14:textId="77777777" w:rsidR="00CF6E29" w:rsidRPr="00CF6E29" w:rsidRDefault="00CF6E29" w:rsidP="00CF6E29">
      <w:pPr>
        <w:spacing w:line="276" w:lineRule="auto"/>
        <w:rPr>
          <w:sz w:val="32"/>
          <w:szCs w:val="32"/>
        </w:rPr>
      </w:pPr>
      <w:r w:rsidRPr="00CF6E29">
        <w:rPr>
          <w:sz w:val="32"/>
          <w:szCs w:val="32"/>
        </w:rPr>
        <w:t>The Melan-100 light source has been engineered with safety as a priority. However, the user is cautioned to observe the following:</w:t>
      </w:r>
    </w:p>
    <w:p w14:paraId="1F7249CD" w14:textId="41E6DDB8" w:rsidR="00CF6E29" w:rsidRPr="00CF6E29" w:rsidRDefault="00CF6E29" w:rsidP="00CF6E29">
      <w:pPr>
        <w:spacing w:line="276" w:lineRule="auto"/>
        <w:rPr>
          <w:sz w:val="32"/>
          <w:szCs w:val="32"/>
        </w:rPr>
      </w:pPr>
      <w:r w:rsidRPr="00CF6E29">
        <w:rPr>
          <w:sz w:val="32"/>
          <w:szCs w:val="32"/>
        </w:rPr>
        <w:t>1</w:t>
      </w:r>
      <w:r>
        <w:rPr>
          <w:sz w:val="32"/>
          <w:szCs w:val="32"/>
        </w:rPr>
        <w:t xml:space="preserve">. </w:t>
      </w:r>
      <w:r w:rsidRPr="00CF6E29">
        <w:rPr>
          <w:sz w:val="32"/>
          <w:szCs w:val="32"/>
        </w:rPr>
        <w:t>Read and follow all instructions in this manual.</w:t>
      </w:r>
    </w:p>
    <w:p w14:paraId="6BCCB3F2" w14:textId="77777777" w:rsidR="00CF6E29" w:rsidRDefault="00CF6E29" w:rsidP="00CF6E29">
      <w:pPr>
        <w:spacing w:line="276" w:lineRule="auto"/>
        <w:rPr>
          <w:sz w:val="32"/>
          <w:szCs w:val="32"/>
        </w:rPr>
      </w:pPr>
      <w:r w:rsidRPr="00CF6E29">
        <w:rPr>
          <w:sz w:val="32"/>
          <w:szCs w:val="32"/>
        </w:rPr>
        <w:t>2</w:t>
      </w:r>
      <w:r>
        <w:rPr>
          <w:sz w:val="32"/>
          <w:szCs w:val="32"/>
        </w:rPr>
        <w:t xml:space="preserve">. </w:t>
      </w:r>
      <w:r w:rsidRPr="00CF6E29">
        <w:rPr>
          <w:sz w:val="32"/>
          <w:szCs w:val="32"/>
        </w:rPr>
        <w:t xml:space="preserve">Never look directly at the lamp when it’s on; your eyesight may be compromised. </w:t>
      </w:r>
      <w:r>
        <w:rPr>
          <w:sz w:val="32"/>
          <w:szCs w:val="32"/>
        </w:rPr>
        <w:t xml:space="preserve"> </w:t>
      </w:r>
    </w:p>
    <w:p w14:paraId="15B8AF7D" w14:textId="2BED56E5" w:rsidR="00CF6E29" w:rsidRPr="00CF6E29" w:rsidRDefault="00CF6E29" w:rsidP="00CF6E29">
      <w:pPr>
        <w:spacing w:line="276" w:lineRule="auto"/>
        <w:rPr>
          <w:sz w:val="32"/>
          <w:szCs w:val="32"/>
        </w:rPr>
      </w:pPr>
      <w:r>
        <w:rPr>
          <w:sz w:val="32"/>
          <w:szCs w:val="32"/>
        </w:rPr>
        <w:t xml:space="preserve">    h</w:t>
      </w:r>
      <w:r w:rsidRPr="00CF6E29">
        <w:rPr>
          <w:sz w:val="32"/>
          <w:szCs w:val="32"/>
        </w:rPr>
        <w:t>igh power</w:t>
      </w:r>
      <w:r>
        <w:rPr>
          <w:sz w:val="32"/>
          <w:szCs w:val="32"/>
        </w:rPr>
        <w:t xml:space="preserve"> </w:t>
      </w:r>
      <w:r w:rsidRPr="00CF6E29">
        <w:rPr>
          <w:sz w:val="32"/>
          <w:szCs w:val="32"/>
        </w:rPr>
        <w:t>LED’s are used as light sources.</w:t>
      </w:r>
    </w:p>
    <w:p w14:paraId="18EB6A16" w14:textId="637389DD" w:rsidR="00CF6E29" w:rsidRPr="00CF6E29" w:rsidRDefault="00CF6E29" w:rsidP="00CF6E29">
      <w:pPr>
        <w:spacing w:line="276" w:lineRule="auto"/>
        <w:rPr>
          <w:sz w:val="32"/>
          <w:szCs w:val="32"/>
        </w:rPr>
      </w:pPr>
      <w:r w:rsidRPr="00CF6E29">
        <w:rPr>
          <w:sz w:val="32"/>
          <w:szCs w:val="32"/>
        </w:rPr>
        <w:t>3</w:t>
      </w:r>
      <w:r>
        <w:rPr>
          <w:sz w:val="32"/>
          <w:szCs w:val="32"/>
        </w:rPr>
        <w:t xml:space="preserve">. </w:t>
      </w:r>
      <w:r w:rsidRPr="00CF6E29">
        <w:rPr>
          <w:sz w:val="32"/>
          <w:szCs w:val="32"/>
        </w:rPr>
        <w:t>Do not use this unit near water or in an area with excessive moisture.</w:t>
      </w:r>
    </w:p>
    <w:p w14:paraId="46928B3A" w14:textId="23A5BC74" w:rsidR="00CF6E29" w:rsidRPr="00CF6E29" w:rsidRDefault="00CF6E29" w:rsidP="00CF6E29">
      <w:pPr>
        <w:spacing w:line="276" w:lineRule="auto"/>
        <w:rPr>
          <w:sz w:val="32"/>
          <w:szCs w:val="32"/>
        </w:rPr>
      </w:pPr>
      <w:r w:rsidRPr="00CF6E29">
        <w:rPr>
          <w:sz w:val="32"/>
          <w:szCs w:val="32"/>
        </w:rPr>
        <w:t>4</w:t>
      </w:r>
      <w:r>
        <w:rPr>
          <w:sz w:val="32"/>
          <w:szCs w:val="32"/>
        </w:rPr>
        <w:t xml:space="preserve">. </w:t>
      </w:r>
      <w:r w:rsidRPr="00CF6E29">
        <w:rPr>
          <w:sz w:val="32"/>
          <w:szCs w:val="32"/>
        </w:rPr>
        <w:t>Do not place flammable materials near the unit.</w:t>
      </w:r>
    </w:p>
    <w:p w14:paraId="66BD7939" w14:textId="23A8DA5F" w:rsidR="00CF6E29" w:rsidRDefault="00496D1C" w:rsidP="00CF6E29">
      <w:pPr>
        <w:spacing w:line="276" w:lineRule="auto"/>
        <w:rPr>
          <w:sz w:val="32"/>
          <w:szCs w:val="32"/>
        </w:rPr>
      </w:pPr>
      <w:r>
        <w:rPr>
          <w:sz w:val="32"/>
          <w:szCs w:val="32"/>
        </w:rPr>
        <w:t>5</w:t>
      </w:r>
      <w:r w:rsidR="00CF6E29">
        <w:rPr>
          <w:sz w:val="32"/>
          <w:szCs w:val="32"/>
        </w:rPr>
        <w:t xml:space="preserve">. </w:t>
      </w:r>
      <w:r w:rsidR="00CF6E29" w:rsidRPr="00CF6E29">
        <w:rPr>
          <w:sz w:val="32"/>
          <w:szCs w:val="32"/>
        </w:rPr>
        <w:t xml:space="preserve">Do not defeat the purpose of the fuse. Replace only with the fuse type described in </w:t>
      </w:r>
    </w:p>
    <w:p w14:paraId="25ABF051" w14:textId="40D259E6" w:rsidR="00CF6E29" w:rsidRPr="00CF6E29" w:rsidRDefault="00CF6E29" w:rsidP="00CF6E29">
      <w:pPr>
        <w:spacing w:line="276" w:lineRule="auto"/>
        <w:rPr>
          <w:sz w:val="32"/>
          <w:szCs w:val="32"/>
        </w:rPr>
      </w:pPr>
      <w:r>
        <w:rPr>
          <w:sz w:val="32"/>
          <w:szCs w:val="32"/>
        </w:rPr>
        <w:t xml:space="preserve">    </w:t>
      </w:r>
      <w:r w:rsidRPr="00CF6E29">
        <w:rPr>
          <w:sz w:val="32"/>
          <w:szCs w:val="32"/>
        </w:rPr>
        <w:t>the manual</w:t>
      </w:r>
      <w:r>
        <w:rPr>
          <w:sz w:val="32"/>
          <w:szCs w:val="32"/>
        </w:rPr>
        <w:t xml:space="preserve"> </w:t>
      </w:r>
      <w:r w:rsidRPr="00CF6E29">
        <w:rPr>
          <w:sz w:val="32"/>
          <w:szCs w:val="32"/>
        </w:rPr>
        <w:t>and as marked on the unit.</w:t>
      </w:r>
    </w:p>
    <w:p w14:paraId="3C58A1D8" w14:textId="422016E7" w:rsidR="00CF6E29" w:rsidRPr="00CF6E29" w:rsidRDefault="00496D1C" w:rsidP="00CF6E29">
      <w:pPr>
        <w:spacing w:line="276" w:lineRule="auto"/>
        <w:rPr>
          <w:sz w:val="32"/>
          <w:szCs w:val="32"/>
        </w:rPr>
      </w:pPr>
      <w:r>
        <w:rPr>
          <w:sz w:val="32"/>
          <w:szCs w:val="32"/>
        </w:rPr>
        <w:t>6</w:t>
      </w:r>
      <w:r w:rsidR="00CF6E29">
        <w:rPr>
          <w:sz w:val="32"/>
          <w:szCs w:val="32"/>
        </w:rPr>
        <w:t xml:space="preserve">. </w:t>
      </w:r>
      <w:r w:rsidR="00CF6E29" w:rsidRPr="00CF6E29">
        <w:rPr>
          <w:sz w:val="32"/>
          <w:szCs w:val="32"/>
        </w:rPr>
        <w:t>Keep all safety and operating instructions for future reference.</w:t>
      </w:r>
    </w:p>
    <w:p w14:paraId="2EAA5451" w14:textId="0A28A02E" w:rsidR="00496D1C" w:rsidRDefault="00496D1C" w:rsidP="00CF6E29">
      <w:pPr>
        <w:spacing w:line="276" w:lineRule="auto"/>
        <w:rPr>
          <w:sz w:val="32"/>
          <w:szCs w:val="32"/>
        </w:rPr>
      </w:pPr>
      <w:r>
        <w:rPr>
          <w:sz w:val="32"/>
          <w:szCs w:val="32"/>
        </w:rPr>
        <w:t>7</w:t>
      </w:r>
      <w:r w:rsidR="00CF6E29">
        <w:rPr>
          <w:sz w:val="32"/>
          <w:szCs w:val="32"/>
        </w:rPr>
        <w:t xml:space="preserve">. </w:t>
      </w:r>
      <w:r w:rsidR="00CF6E29" w:rsidRPr="00CF6E29">
        <w:rPr>
          <w:sz w:val="32"/>
          <w:szCs w:val="32"/>
        </w:rPr>
        <w:t>If you wish to clean the unit, use only standard detergent type</w:t>
      </w:r>
      <w:r w:rsidR="00CF6E29">
        <w:rPr>
          <w:sz w:val="32"/>
          <w:szCs w:val="32"/>
        </w:rPr>
        <w:t xml:space="preserve"> </w:t>
      </w:r>
      <w:r w:rsidR="00CF6E29" w:rsidRPr="00CF6E29">
        <w:rPr>
          <w:sz w:val="32"/>
          <w:szCs w:val="32"/>
        </w:rPr>
        <w:t xml:space="preserve">cleaners; do not use </w:t>
      </w:r>
    </w:p>
    <w:p w14:paraId="71248EC3" w14:textId="4E298ABC" w:rsidR="00CF6E29" w:rsidRPr="00CF6E29" w:rsidRDefault="00496D1C" w:rsidP="00CF6E29">
      <w:pPr>
        <w:spacing w:line="276" w:lineRule="auto"/>
        <w:rPr>
          <w:sz w:val="32"/>
          <w:szCs w:val="32"/>
        </w:rPr>
      </w:pPr>
      <w:r>
        <w:rPr>
          <w:sz w:val="32"/>
          <w:szCs w:val="32"/>
        </w:rPr>
        <w:t xml:space="preserve">    </w:t>
      </w:r>
      <w:r w:rsidR="00CF6E29" w:rsidRPr="00CF6E29">
        <w:rPr>
          <w:sz w:val="32"/>
          <w:szCs w:val="32"/>
        </w:rPr>
        <w:t>solvents or petroleum distillates. Never “spill”</w:t>
      </w:r>
      <w:r w:rsidR="00BE19DF">
        <w:rPr>
          <w:sz w:val="32"/>
          <w:szCs w:val="32"/>
        </w:rPr>
        <w:t xml:space="preserve">  </w:t>
      </w:r>
      <w:r w:rsidR="00CF6E29" w:rsidRPr="00CF6E29">
        <w:rPr>
          <w:sz w:val="32"/>
          <w:szCs w:val="32"/>
        </w:rPr>
        <w:t>liquid on the unit.</w:t>
      </w:r>
    </w:p>
    <w:p w14:paraId="46D77488" w14:textId="4449F69D" w:rsidR="00CF6E29" w:rsidRPr="00F125D4" w:rsidRDefault="00CF6E29" w:rsidP="00CF6E29">
      <w:pPr>
        <w:spacing w:line="276" w:lineRule="auto"/>
        <w:rPr>
          <w:sz w:val="32"/>
          <w:szCs w:val="32"/>
        </w:rPr>
      </w:pPr>
      <w:r w:rsidRPr="00CF6E29">
        <w:rPr>
          <w:sz w:val="32"/>
          <w:szCs w:val="32"/>
        </w:rPr>
        <w:t>Do not service the unit beyond what is described in this manual. Attempting repair without prior written</w:t>
      </w:r>
      <w:r>
        <w:rPr>
          <w:sz w:val="32"/>
          <w:szCs w:val="32"/>
        </w:rPr>
        <w:t xml:space="preserve"> </w:t>
      </w:r>
      <w:r w:rsidRPr="00CF6E29">
        <w:rPr>
          <w:sz w:val="32"/>
          <w:szCs w:val="32"/>
        </w:rPr>
        <w:t xml:space="preserve">approval of </w:t>
      </w:r>
      <w:r>
        <w:rPr>
          <w:sz w:val="32"/>
          <w:szCs w:val="32"/>
        </w:rPr>
        <w:t xml:space="preserve">“Ocu-Vet UV Technologies” </w:t>
      </w:r>
      <w:r w:rsidRPr="00CF6E29">
        <w:rPr>
          <w:sz w:val="32"/>
          <w:szCs w:val="32"/>
        </w:rPr>
        <w:t xml:space="preserve"> will void</w:t>
      </w:r>
      <w:r w:rsidR="00496D1C">
        <w:rPr>
          <w:sz w:val="32"/>
          <w:szCs w:val="32"/>
        </w:rPr>
        <w:t xml:space="preserve"> </w:t>
      </w:r>
      <w:r w:rsidRPr="00CF6E29">
        <w:rPr>
          <w:sz w:val="32"/>
          <w:szCs w:val="32"/>
        </w:rPr>
        <w:t xml:space="preserve">the warranty. For a Return Material Authorization, contact the </w:t>
      </w:r>
      <w:r>
        <w:rPr>
          <w:sz w:val="32"/>
          <w:szCs w:val="32"/>
        </w:rPr>
        <w:t xml:space="preserve">“Ocu-Vet UV Technologies” </w:t>
      </w:r>
      <w:r w:rsidRPr="00CF6E29">
        <w:rPr>
          <w:sz w:val="32"/>
          <w:szCs w:val="32"/>
        </w:rPr>
        <w:t xml:space="preserve">department at </w:t>
      </w:r>
      <w:r w:rsidRPr="00F125D4">
        <w:rPr>
          <w:sz w:val="32"/>
          <w:szCs w:val="32"/>
        </w:rPr>
        <w:t xml:space="preserve">support at </w:t>
      </w:r>
      <w:hyperlink r:id="rId5" w:history="1">
        <w:r w:rsidR="00F125D4" w:rsidRPr="002E1181">
          <w:rPr>
            <w:rStyle w:val="Hyperlink"/>
            <w:sz w:val="32"/>
            <w:szCs w:val="32"/>
          </w:rPr>
          <w:t>office@ocuvetuvc.com</w:t>
        </w:r>
      </w:hyperlink>
      <w:r w:rsidR="00F125D4">
        <w:rPr>
          <w:sz w:val="32"/>
          <w:szCs w:val="32"/>
        </w:rPr>
        <w:t xml:space="preserve">. </w:t>
      </w:r>
    </w:p>
    <w:p w14:paraId="00FA08F5" w14:textId="77777777" w:rsidR="00052C4C" w:rsidRDefault="00052C4C" w:rsidP="00553D08">
      <w:pPr>
        <w:spacing w:line="276" w:lineRule="auto"/>
        <w:rPr>
          <w:sz w:val="32"/>
          <w:szCs w:val="32"/>
        </w:rPr>
      </w:pPr>
    </w:p>
    <w:p w14:paraId="647F4139" w14:textId="0ACD4C70" w:rsidR="00553D08" w:rsidRPr="00553D08" w:rsidRDefault="00553D08" w:rsidP="00553D08">
      <w:pPr>
        <w:spacing w:line="276" w:lineRule="auto"/>
        <w:rPr>
          <w:sz w:val="32"/>
          <w:szCs w:val="32"/>
        </w:rPr>
      </w:pPr>
      <w:r w:rsidRPr="00553D08">
        <w:rPr>
          <w:sz w:val="32"/>
          <w:szCs w:val="32"/>
        </w:rPr>
        <w:t>Included in the box:</w:t>
      </w:r>
    </w:p>
    <w:p w14:paraId="00F607D8" w14:textId="1CD6CB75" w:rsidR="00553D08" w:rsidRPr="00553D08" w:rsidRDefault="00553D08" w:rsidP="00553D08">
      <w:pPr>
        <w:numPr>
          <w:ilvl w:val="1"/>
          <w:numId w:val="1"/>
        </w:numPr>
        <w:spacing w:line="276" w:lineRule="auto"/>
        <w:rPr>
          <w:sz w:val="32"/>
          <w:szCs w:val="32"/>
        </w:rPr>
      </w:pPr>
      <w:r w:rsidRPr="00553D08">
        <w:rPr>
          <w:b/>
          <w:bCs/>
          <w:i/>
          <w:iCs/>
          <w:sz w:val="32"/>
          <w:szCs w:val="32"/>
        </w:rPr>
        <w:t xml:space="preserve">Melan-100 </w:t>
      </w:r>
      <w:r w:rsidRPr="00553D08">
        <w:rPr>
          <w:sz w:val="32"/>
          <w:szCs w:val="32"/>
        </w:rPr>
        <w:t>Pupil Light Reflex Stimulator</w:t>
      </w:r>
    </w:p>
    <w:p w14:paraId="79979EAA" w14:textId="77777777" w:rsidR="00553D08" w:rsidRPr="00553D08" w:rsidRDefault="00553D08" w:rsidP="00553D08">
      <w:pPr>
        <w:numPr>
          <w:ilvl w:val="1"/>
          <w:numId w:val="1"/>
        </w:numPr>
        <w:spacing w:line="276" w:lineRule="auto"/>
        <w:rPr>
          <w:sz w:val="32"/>
          <w:szCs w:val="32"/>
        </w:rPr>
      </w:pPr>
      <w:r w:rsidRPr="00553D08">
        <w:rPr>
          <w:sz w:val="32"/>
          <w:szCs w:val="32"/>
        </w:rPr>
        <w:t xml:space="preserve">Charger :100V - 260V 50/60Hz </w:t>
      </w:r>
    </w:p>
    <w:p w14:paraId="48AEDE9D" w14:textId="77777777" w:rsidR="00553D08" w:rsidRPr="00553D08" w:rsidRDefault="00553D08" w:rsidP="00553D08">
      <w:pPr>
        <w:numPr>
          <w:ilvl w:val="1"/>
          <w:numId w:val="1"/>
        </w:numPr>
        <w:spacing w:line="276" w:lineRule="auto"/>
        <w:rPr>
          <w:sz w:val="32"/>
          <w:szCs w:val="32"/>
        </w:rPr>
      </w:pPr>
      <w:r w:rsidRPr="00553D08">
        <w:rPr>
          <w:sz w:val="32"/>
          <w:szCs w:val="32"/>
        </w:rPr>
        <w:t>Wall adaptor/holder</w:t>
      </w:r>
    </w:p>
    <w:p w14:paraId="4D31C753" w14:textId="09B89944" w:rsidR="00CF6E29" w:rsidRDefault="00CF6E29" w:rsidP="00CF6E29">
      <w:pPr>
        <w:spacing w:line="276" w:lineRule="auto"/>
        <w:rPr>
          <w:sz w:val="32"/>
          <w:szCs w:val="32"/>
        </w:rPr>
      </w:pPr>
    </w:p>
    <w:p w14:paraId="34BB8764" w14:textId="77777777" w:rsidR="00496D1C" w:rsidRDefault="00496D1C" w:rsidP="00CF6E29">
      <w:pPr>
        <w:spacing w:line="276" w:lineRule="auto"/>
        <w:rPr>
          <w:b/>
          <w:bCs/>
          <w:sz w:val="32"/>
          <w:szCs w:val="32"/>
        </w:rPr>
      </w:pPr>
    </w:p>
    <w:p w14:paraId="2982269F" w14:textId="0C0847EA" w:rsidR="00CF6E29" w:rsidRPr="00496D1C" w:rsidRDefault="00CF6E29" w:rsidP="00CF6E29">
      <w:pPr>
        <w:spacing w:line="276" w:lineRule="auto"/>
        <w:rPr>
          <w:b/>
          <w:bCs/>
          <w:sz w:val="32"/>
          <w:szCs w:val="32"/>
        </w:rPr>
      </w:pPr>
      <w:r w:rsidRPr="00496D1C">
        <w:rPr>
          <w:b/>
          <w:bCs/>
          <w:sz w:val="32"/>
          <w:szCs w:val="32"/>
        </w:rPr>
        <w:lastRenderedPageBreak/>
        <w:t>Product Description</w:t>
      </w:r>
    </w:p>
    <w:p w14:paraId="5283F1D3" w14:textId="2D170D28" w:rsidR="00AC629E" w:rsidRDefault="00CF6E29" w:rsidP="00CF6E29">
      <w:pPr>
        <w:spacing w:line="276" w:lineRule="auto"/>
        <w:rPr>
          <w:b/>
          <w:bCs/>
          <w:sz w:val="32"/>
          <w:szCs w:val="32"/>
        </w:rPr>
      </w:pPr>
      <w:r w:rsidRPr="00496D1C">
        <w:rPr>
          <w:b/>
          <w:bCs/>
          <w:sz w:val="32"/>
          <w:szCs w:val="32"/>
        </w:rPr>
        <w:t>Operation</w:t>
      </w:r>
    </w:p>
    <w:p w14:paraId="15FEEA7E" w14:textId="77777777" w:rsidR="00AC629E" w:rsidRPr="00AC629E" w:rsidRDefault="00AC629E" w:rsidP="00AC629E">
      <w:pPr>
        <w:spacing w:line="276" w:lineRule="auto"/>
        <w:rPr>
          <w:sz w:val="32"/>
          <w:szCs w:val="32"/>
        </w:rPr>
      </w:pPr>
      <w:r w:rsidRPr="00AC629E">
        <w:rPr>
          <w:sz w:val="32"/>
          <w:szCs w:val="32"/>
        </w:rPr>
        <w:t>1. Turn ON the main power switch located on the back of the instrument near the charging port. The switch should be moved toward the ON position.</w:t>
      </w:r>
    </w:p>
    <w:p w14:paraId="6F7692FA" w14:textId="77777777" w:rsidR="00AC629E" w:rsidRPr="00AC629E" w:rsidRDefault="00AC629E" w:rsidP="00AC629E">
      <w:pPr>
        <w:spacing w:line="276" w:lineRule="auto"/>
        <w:rPr>
          <w:sz w:val="32"/>
          <w:szCs w:val="32"/>
        </w:rPr>
      </w:pPr>
      <w:r w:rsidRPr="00AC629E">
        <w:rPr>
          <w:sz w:val="32"/>
          <w:szCs w:val="32"/>
        </w:rPr>
        <w:t>2. Turn on the instrument by pushing the ON/OFF button on the keyboard .</w:t>
      </w:r>
    </w:p>
    <w:p w14:paraId="72ADFA6E" w14:textId="5AD58545" w:rsidR="00AC629E" w:rsidRPr="00AC629E" w:rsidRDefault="00AC629E" w:rsidP="00AC629E">
      <w:pPr>
        <w:spacing w:line="276" w:lineRule="auto"/>
        <w:rPr>
          <w:sz w:val="32"/>
          <w:szCs w:val="32"/>
        </w:rPr>
      </w:pPr>
      <w:r w:rsidRPr="00AC629E">
        <w:rPr>
          <w:sz w:val="32"/>
          <w:szCs w:val="32"/>
        </w:rPr>
        <w:t>The RED light is selected by default after turning the unit ON.</w:t>
      </w:r>
      <w:r>
        <w:rPr>
          <w:sz w:val="32"/>
          <w:szCs w:val="32"/>
        </w:rPr>
        <w:t xml:space="preserve"> </w:t>
      </w:r>
      <w:r w:rsidRPr="00AC629E">
        <w:rPr>
          <w:sz w:val="32"/>
          <w:szCs w:val="32"/>
        </w:rPr>
        <w:t>(A value of 200 is displayed on the screen. This is equal to the illumination intensity of 200 Kcd/m2)</w:t>
      </w:r>
    </w:p>
    <w:p w14:paraId="176D342A" w14:textId="77777777" w:rsidR="00AC629E" w:rsidRPr="00AC629E" w:rsidRDefault="00AC629E" w:rsidP="00AC629E">
      <w:pPr>
        <w:spacing w:line="276" w:lineRule="auto"/>
        <w:rPr>
          <w:sz w:val="32"/>
          <w:szCs w:val="32"/>
        </w:rPr>
      </w:pPr>
      <w:r w:rsidRPr="00AC629E">
        <w:rPr>
          <w:sz w:val="32"/>
          <w:szCs w:val="32"/>
        </w:rPr>
        <w:t>By pushing the small red button on the side of the instrument the light will turn ON.</w:t>
      </w:r>
    </w:p>
    <w:p w14:paraId="5376FFCE" w14:textId="77777777" w:rsidR="00AC629E" w:rsidRPr="00AC629E" w:rsidRDefault="00AC629E" w:rsidP="00AC629E">
      <w:pPr>
        <w:spacing w:line="276" w:lineRule="auto"/>
        <w:rPr>
          <w:sz w:val="32"/>
          <w:szCs w:val="32"/>
        </w:rPr>
      </w:pPr>
      <w:r w:rsidRPr="00AC629E">
        <w:rPr>
          <w:sz w:val="32"/>
          <w:szCs w:val="32"/>
        </w:rPr>
        <w:t>Push again to turn it OFF.</w:t>
      </w:r>
    </w:p>
    <w:p w14:paraId="174065CB" w14:textId="77777777" w:rsidR="00AC629E" w:rsidRPr="00AC629E" w:rsidRDefault="00AC629E" w:rsidP="00AC629E">
      <w:pPr>
        <w:spacing w:line="276" w:lineRule="auto"/>
        <w:rPr>
          <w:sz w:val="32"/>
          <w:szCs w:val="32"/>
        </w:rPr>
      </w:pPr>
      <w:r w:rsidRPr="00AC629E">
        <w:rPr>
          <w:sz w:val="32"/>
          <w:szCs w:val="32"/>
        </w:rPr>
        <w:t>The light intensity can be modified from the "+ and -" buttons before the LED is ON or during the operation.</w:t>
      </w:r>
    </w:p>
    <w:p w14:paraId="1C8DDC10" w14:textId="77777777" w:rsidR="00AC629E" w:rsidRPr="00AC629E" w:rsidRDefault="00AC629E" w:rsidP="00AC629E">
      <w:pPr>
        <w:spacing w:line="276" w:lineRule="auto"/>
        <w:rPr>
          <w:sz w:val="32"/>
          <w:szCs w:val="32"/>
        </w:rPr>
      </w:pPr>
      <w:r w:rsidRPr="00AC629E">
        <w:rPr>
          <w:sz w:val="32"/>
          <w:szCs w:val="32"/>
        </w:rPr>
        <w:t>3. Turn off the light in examination room and wait for 30 seconds in order to achieve the dark adaptation.</w:t>
      </w:r>
    </w:p>
    <w:p w14:paraId="11C728B0" w14:textId="3E71BB32" w:rsidR="00AC629E" w:rsidRPr="00AC629E" w:rsidRDefault="00AC629E" w:rsidP="00AC629E">
      <w:pPr>
        <w:spacing w:line="276" w:lineRule="auto"/>
        <w:rPr>
          <w:sz w:val="32"/>
          <w:szCs w:val="32"/>
        </w:rPr>
      </w:pPr>
      <w:r w:rsidRPr="00AC629E">
        <w:rPr>
          <w:sz w:val="32"/>
          <w:szCs w:val="32"/>
        </w:rPr>
        <w:t>4. Illuminate the right eye using the red light from a distance of one inch for not more than 10 seconds and observe the changes in the pupil diameter. Remove the light source away from the eye after 10</w:t>
      </w:r>
      <w:r>
        <w:rPr>
          <w:sz w:val="32"/>
          <w:szCs w:val="32"/>
        </w:rPr>
        <w:t xml:space="preserve"> </w:t>
      </w:r>
      <w:r w:rsidRPr="00AC629E">
        <w:rPr>
          <w:sz w:val="32"/>
          <w:szCs w:val="32"/>
        </w:rPr>
        <w:t>seconds. If complete pupil constriction is achieved in less than 10 seconds, light source can be</w:t>
      </w:r>
      <w:r>
        <w:rPr>
          <w:sz w:val="32"/>
          <w:szCs w:val="32"/>
        </w:rPr>
        <w:t xml:space="preserve"> </w:t>
      </w:r>
      <w:r w:rsidRPr="00AC629E">
        <w:rPr>
          <w:sz w:val="32"/>
          <w:szCs w:val="32"/>
        </w:rPr>
        <w:t>turned off as soon as complete pupil constriction is observed (observed pupil diameter less than 4</w:t>
      </w:r>
      <w:r>
        <w:rPr>
          <w:sz w:val="32"/>
          <w:szCs w:val="32"/>
        </w:rPr>
        <w:t xml:space="preserve"> </w:t>
      </w:r>
      <w:r w:rsidRPr="00AC629E">
        <w:rPr>
          <w:sz w:val="32"/>
          <w:szCs w:val="32"/>
        </w:rPr>
        <w:t>mm).</w:t>
      </w:r>
    </w:p>
    <w:p w14:paraId="1BD31A00" w14:textId="43760805" w:rsidR="00AC629E" w:rsidRPr="00AC629E" w:rsidRDefault="00AC629E" w:rsidP="00AC629E">
      <w:pPr>
        <w:spacing w:line="276" w:lineRule="auto"/>
        <w:rPr>
          <w:sz w:val="32"/>
          <w:szCs w:val="32"/>
        </w:rPr>
      </w:pPr>
      <w:r w:rsidRPr="00AC629E">
        <w:rPr>
          <w:sz w:val="32"/>
          <w:szCs w:val="32"/>
        </w:rPr>
        <w:t xml:space="preserve">5. Wait for 30 seconds so dark adaptation is achieved again, </w:t>
      </w:r>
      <w:r w:rsidRPr="00AC629E">
        <w:rPr>
          <w:sz w:val="32"/>
          <w:szCs w:val="32"/>
        </w:rPr>
        <w:t>then</w:t>
      </w:r>
      <w:r w:rsidRPr="00AC629E">
        <w:rPr>
          <w:sz w:val="32"/>
          <w:szCs w:val="32"/>
        </w:rPr>
        <w:t xml:space="preserve"> illuminate the left eye with the red</w:t>
      </w:r>
      <w:r>
        <w:rPr>
          <w:sz w:val="32"/>
          <w:szCs w:val="32"/>
        </w:rPr>
        <w:t xml:space="preserve"> </w:t>
      </w:r>
      <w:r w:rsidRPr="00AC629E">
        <w:rPr>
          <w:sz w:val="32"/>
          <w:szCs w:val="32"/>
        </w:rPr>
        <w:t>light for not more than 10 seconds and observe change in the pupil diameter.</w:t>
      </w:r>
    </w:p>
    <w:p w14:paraId="0C993357" w14:textId="77777777" w:rsidR="00AC629E" w:rsidRPr="00AC629E" w:rsidRDefault="00AC629E" w:rsidP="00AC629E">
      <w:pPr>
        <w:spacing w:line="276" w:lineRule="auto"/>
        <w:rPr>
          <w:sz w:val="32"/>
          <w:szCs w:val="32"/>
        </w:rPr>
      </w:pPr>
      <w:r w:rsidRPr="00AC629E">
        <w:rPr>
          <w:sz w:val="32"/>
          <w:szCs w:val="32"/>
        </w:rPr>
        <w:t>6. Select the BLUE light by pushing the B (Blue) switch. A value of 200 Kcd/m2 is selected by default.</w:t>
      </w:r>
    </w:p>
    <w:p w14:paraId="2DF1604E" w14:textId="671BB54F" w:rsidR="00AC629E" w:rsidRPr="00AC629E" w:rsidRDefault="00AC629E" w:rsidP="00AC629E">
      <w:pPr>
        <w:spacing w:line="276" w:lineRule="auto"/>
        <w:rPr>
          <w:sz w:val="32"/>
          <w:szCs w:val="32"/>
        </w:rPr>
      </w:pPr>
      <w:r w:rsidRPr="00AC629E">
        <w:rPr>
          <w:sz w:val="32"/>
          <w:szCs w:val="32"/>
        </w:rPr>
        <w:t>7. Illuminate the right eye using the blue light from a distance of one inch for not more than 10 seconds and observe the changes in the pupil diameter. Remove the light source away from the eye after 10</w:t>
      </w:r>
      <w:r>
        <w:rPr>
          <w:sz w:val="32"/>
          <w:szCs w:val="32"/>
        </w:rPr>
        <w:t xml:space="preserve"> </w:t>
      </w:r>
      <w:r w:rsidRPr="00AC629E">
        <w:rPr>
          <w:sz w:val="32"/>
          <w:szCs w:val="32"/>
        </w:rPr>
        <w:t>seconds. If complete pupil constriction is achieved in less than 10 seconds, light source can be</w:t>
      </w:r>
      <w:r>
        <w:rPr>
          <w:sz w:val="32"/>
          <w:szCs w:val="32"/>
        </w:rPr>
        <w:t xml:space="preserve"> </w:t>
      </w:r>
      <w:r w:rsidRPr="00AC629E">
        <w:rPr>
          <w:sz w:val="32"/>
          <w:szCs w:val="32"/>
        </w:rPr>
        <w:t>turned off as soon as complete pupil constriction is observed (observed pupil diameter less than 4</w:t>
      </w:r>
      <w:r>
        <w:rPr>
          <w:sz w:val="32"/>
          <w:szCs w:val="32"/>
        </w:rPr>
        <w:t xml:space="preserve"> </w:t>
      </w:r>
      <w:r w:rsidRPr="00AC629E">
        <w:rPr>
          <w:sz w:val="32"/>
          <w:szCs w:val="32"/>
        </w:rPr>
        <w:t>mm).</w:t>
      </w:r>
    </w:p>
    <w:p w14:paraId="7E344E23" w14:textId="0F15A162" w:rsidR="00AC629E" w:rsidRPr="00AC629E" w:rsidRDefault="00AC629E" w:rsidP="00AC629E">
      <w:pPr>
        <w:spacing w:line="276" w:lineRule="auto"/>
        <w:rPr>
          <w:sz w:val="32"/>
          <w:szCs w:val="32"/>
        </w:rPr>
      </w:pPr>
      <w:r w:rsidRPr="00AC629E">
        <w:rPr>
          <w:sz w:val="32"/>
          <w:szCs w:val="32"/>
        </w:rPr>
        <w:lastRenderedPageBreak/>
        <w:t xml:space="preserve">8. Wait for 30 seconds so dark adaptation is achieved again, </w:t>
      </w:r>
      <w:r w:rsidRPr="00AC629E">
        <w:rPr>
          <w:sz w:val="32"/>
          <w:szCs w:val="32"/>
        </w:rPr>
        <w:t>then</w:t>
      </w:r>
      <w:r w:rsidRPr="00AC629E">
        <w:rPr>
          <w:sz w:val="32"/>
          <w:szCs w:val="32"/>
        </w:rPr>
        <w:t xml:space="preserve"> illuminate the left eye with the</w:t>
      </w:r>
      <w:r>
        <w:rPr>
          <w:sz w:val="32"/>
          <w:szCs w:val="32"/>
        </w:rPr>
        <w:t xml:space="preserve"> </w:t>
      </w:r>
      <w:r w:rsidRPr="00AC629E">
        <w:rPr>
          <w:sz w:val="32"/>
          <w:szCs w:val="32"/>
        </w:rPr>
        <w:t>blue light for not more than 10 seconds and observe change in the pupil diameter.</w:t>
      </w:r>
    </w:p>
    <w:p w14:paraId="37A68BED" w14:textId="77777777" w:rsidR="00AC629E" w:rsidRPr="00AC629E" w:rsidRDefault="00AC629E" w:rsidP="00AC629E">
      <w:pPr>
        <w:spacing w:line="276" w:lineRule="auto"/>
        <w:rPr>
          <w:sz w:val="32"/>
          <w:szCs w:val="32"/>
        </w:rPr>
      </w:pPr>
      <w:r w:rsidRPr="00AC629E">
        <w:rPr>
          <w:sz w:val="32"/>
          <w:szCs w:val="32"/>
        </w:rPr>
        <w:t>9. Turn OFF the unit from the On/OFF button and then move the main power switch in the OFF position (located near the charging port).</w:t>
      </w:r>
    </w:p>
    <w:p w14:paraId="1805CB7B" w14:textId="4541BB8A" w:rsidR="00AC629E" w:rsidRPr="00AC629E" w:rsidRDefault="00AC629E" w:rsidP="00AC629E">
      <w:pPr>
        <w:spacing w:line="276" w:lineRule="auto"/>
        <w:rPr>
          <w:sz w:val="32"/>
          <w:szCs w:val="32"/>
        </w:rPr>
      </w:pPr>
      <w:r w:rsidRPr="00AC629E">
        <w:rPr>
          <w:sz w:val="32"/>
          <w:szCs w:val="32"/>
        </w:rPr>
        <w:t>10. After all responses are observed and recorded, use the obtained results in combination with other</w:t>
      </w:r>
      <w:r>
        <w:rPr>
          <w:sz w:val="32"/>
          <w:szCs w:val="32"/>
        </w:rPr>
        <w:t xml:space="preserve"> </w:t>
      </w:r>
      <w:r w:rsidRPr="00AC629E">
        <w:rPr>
          <w:sz w:val="32"/>
          <w:szCs w:val="32"/>
        </w:rPr>
        <w:t>parameters obtained during clinical examination to establish diagnosis. Pupil light reflex</w:t>
      </w:r>
      <w:r>
        <w:rPr>
          <w:sz w:val="32"/>
          <w:szCs w:val="32"/>
        </w:rPr>
        <w:t xml:space="preserve"> </w:t>
      </w:r>
      <w:r w:rsidRPr="00AC629E">
        <w:rPr>
          <w:sz w:val="32"/>
          <w:szCs w:val="32"/>
        </w:rPr>
        <w:t>responses in absence of other diagnostic results obtained during eye examination cannot be</w:t>
      </w:r>
      <w:r>
        <w:rPr>
          <w:sz w:val="32"/>
          <w:szCs w:val="32"/>
        </w:rPr>
        <w:t xml:space="preserve"> </w:t>
      </w:r>
      <w:r w:rsidRPr="00AC629E">
        <w:rPr>
          <w:sz w:val="32"/>
          <w:szCs w:val="32"/>
        </w:rPr>
        <w:t>used to establish the final diagnosis.</w:t>
      </w:r>
    </w:p>
    <w:p w14:paraId="315BE129" w14:textId="7E23D559" w:rsidR="00AC629E" w:rsidRPr="00AC629E" w:rsidRDefault="00AC629E" w:rsidP="00AC629E">
      <w:pPr>
        <w:spacing w:line="276" w:lineRule="auto"/>
        <w:rPr>
          <w:sz w:val="32"/>
          <w:szCs w:val="32"/>
        </w:rPr>
      </w:pPr>
      <w:r w:rsidRPr="00AC629E">
        <w:rPr>
          <w:sz w:val="32"/>
          <w:szCs w:val="32"/>
        </w:rPr>
        <w:t>Melan-100 light source (red, blue, white) should not be used with light intensities higher than 200 Kcd/ m2 .</w:t>
      </w:r>
    </w:p>
    <w:p w14:paraId="2CD9B391" w14:textId="429DF9C3" w:rsidR="00AC629E" w:rsidRPr="00AC629E" w:rsidRDefault="00AC629E" w:rsidP="00AC629E">
      <w:pPr>
        <w:spacing w:line="276" w:lineRule="auto"/>
        <w:rPr>
          <w:sz w:val="32"/>
          <w:szCs w:val="32"/>
        </w:rPr>
      </w:pPr>
      <w:r w:rsidRPr="00AC629E">
        <w:rPr>
          <w:sz w:val="32"/>
          <w:szCs w:val="32"/>
        </w:rPr>
        <w:t>When using Melan-100 (Iris-Vet series) at 200 Kcd/ m</w:t>
      </w:r>
      <w:r>
        <w:rPr>
          <w:sz w:val="32"/>
          <w:szCs w:val="32"/>
          <w:vertAlign w:val="superscript"/>
        </w:rPr>
        <w:t>2</w:t>
      </w:r>
      <w:r w:rsidRPr="00AC629E">
        <w:rPr>
          <w:sz w:val="32"/>
          <w:szCs w:val="32"/>
        </w:rPr>
        <w:t xml:space="preserve"> light intensities, continuous illumination should be limited to 10 seconds to avoid any possible light induced damage.</w:t>
      </w:r>
    </w:p>
    <w:p w14:paraId="36CA9B11" w14:textId="41838BCD" w:rsidR="00AC629E" w:rsidRPr="00AC629E" w:rsidRDefault="00AC629E" w:rsidP="00AC629E">
      <w:pPr>
        <w:spacing w:line="276" w:lineRule="auto"/>
        <w:rPr>
          <w:sz w:val="32"/>
          <w:szCs w:val="32"/>
        </w:rPr>
      </w:pPr>
      <w:r w:rsidRPr="00AC629E">
        <w:rPr>
          <w:sz w:val="32"/>
          <w:szCs w:val="32"/>
        </w:rPr>
        <w:t>Note: Always keep the unit with the main power switch</w:t>
      </w:r>
      <w:r>
        <w:rPr>
          <w:sz w:val="32"/>
          <w:szCs w:val="32"/>
        </w:rPr>
        <w:t xml:space="preserve"> </w:t>
      </w:r>
      <w:r w:rsidRPr="00AC629E">
        <w:rPr>
          <w:sz w:val="32"/>
          <w:szCs w:val="32"/>
        </w:rPr>
        <w:t>(on the side close to the charging port) in OFF position when NOT IN USE. This cuts the power from the battery in order to keep it charged longer.</w:t>
      </w:r>
    </w:p>
    <w:p w14:paraId="14FB8BB1" w14:textId="31553676" w:rsidR="00AC629E" w:rsidRDefault="00AC629E" w:rsidP="00AC629E">
      <w:pPr>
        <w:spacing w:line="276" w:lineRule="auto"/>
        <w:rPr>
          <w:sz w:val="32"/>
          <w:szCs w:val="32"/>
        </w:rPr>
      </w:pPr>
      <w:r w:rsidRPr="00AC629E">
        <w:rPr>
          <w:sz w:val="32"/>
          <w:szCs w:val="32"/>
        </w:rPr>
        <w:t xml:space="preserve">To charge the Li-Ion battery just connect the provided charger. A full charge takes </w:t>
      </w:r>
      <w:r>
        <w:rPr>
          <w:sz w:val="32"/>
          <w:szCs w:val="32"/>
        </w:rPr>
        <w:t>approx.</w:t>
      </w:r>
      <w:r w:rsidRPr="00AC629E">
        <w:rPr>
          <w:sz w:val="32"/>
          <w:szCs w:val="32"/>
        </w:rPr>
        <w:t xml:space="preserve"> 3 hours.</w:t>
      </w:r>
    </w:p>
    <w:p w14:paraId="6859BD20" w14:textId="58FF9E40" w:rsidR="00796EB6" w:rsidRPr="00AC629E" w:rsidRDefault="00796EB6" w:rsidP="00480522">
      <w:pPr>
        <w:spacing w:line="276" w:lineRule="auto"/>
        <w:rPr>
          <w:sz w:val="32"/>
          <w:szCs w:val="32"/>
        </w:rPr>
      </w:pPr>
      <w:r w:rsidRPr="00F125D4">
        <w:rPr>
          <w:noProof/>
          <w:sz w:val="32"/>
          <w:szCs w:val="32"/>
        </w:rPr>
        <w:drawing>
          <wp:anchor distT="0" distB="0" distL="114300" distR="114300" simplePos="0" relativeHeight="251658240" behindDoc="0" locked="0" layoutInCell="1" allowOverlap="1" wp14:anchorId="15781A1C" wp14:editId="1857E796">
            <wp:simplePos x="0" y="0"/>
            <wp:positionH relativeFrom="column">
              <wp:posOffset>31750</wp:posOffset>
            </wp:positionH>
            <wp:positionV relativeFrom="paragraph">
              <wp:posOffset>1377315</wp:posOffset>
            </wp:positionV>
            <wp:extent cx="7086600" cy="257556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7086600" cy="2575560"/>
                    </a:xfrm>
                    <a:prstGeom prst="rect">
                      <a:avLst/>
                    </a:prstGeom>
                  </pic:spPr>
                </pic:pic>
              </a:graphicData>
            </a:graphic>
          </wp:anchor>
        </w:drawing>
      </w:r>
    </w:p>
    <w:p w14:paraId="4484D48D" w14:textId="77777777" w:rsidR="00796EB6" w:rsidRDefault="00796EB6" w:rsidP="00480522">
      <w:pPr>
        <w:spacing w:line="276" w:lineRule="auto"/>
        <w:rPr>
          <w:b/>
          <w:bCs/>
          <w:sz w:val="32"/>
          <w:szCs w:val="32"/>
        </w:rPr>
      </w:pPr>
    </w:p>
    <w:p w14:paraId="3D324A47" w14:textId="55B965D7" w:rsidR="00480522" w:rsidRPr="00480522" w:rsidRDefault="00480522" w:rsidP="00480522">
      <w:pPr>
        <w:spacing w:line="276" w:lineRule="auto"/>
        <w:rPr>
          <w:b/>
          <w:bCs/>
          <w:sz w:val="32"/>
          <w:szCs w:val="32"/>
        </w:rPr>
      </w:pPr>
      <w:r w:rsidRPr="00480522">
        <w:rPr>
          <w:b/>
          <w:bCs/>
          <w:sz w:val="32"/>
          <w:szCs w:val="32"/>
        </w:rPr>
        <w:lastRenderedPageBreak/>
        <w:t>IMPORTANT:</w:t>
      </w:r>
    </w:p>
    <w:p w14:paraId="4D584C00" w14:textId="769FDDB6" w:rsidR="00480522" w:rsidRPr="00480522" w:rsidRDefault="00480522" w:rsidP="00480522">
      <w:pPr>
        <w:spacing w:line="276" w:lineRule="auto"/>
        <w:rPr>
          <w:sz w:val="32"/>
          <w:szCs w:val="32"/>
        </w:rPr>
      </w:pPr>
      <w:r w:rsidRPr="00480522">
        <w:rPr>
          <w:sz w:val="32"/>
          <w:szCs w:val="32"/>
        </w:rPr>
        <w:t xml:space="preserve">Please observe that the light intensity corresponds to the value indicated on display only for the values very close to 200 (+/- 5). For other light intensities please see the above curves. </w:t>
      </w:r>
    </w:p>
    <w:p w14:paraId="08870A43" w14:textId="6E0994A3" w:rsidR="00480522" w:rsidRDefault="00480522" w:rsidP="00480522">
      <w:pPr>
        <w:spacing w:line="276" w:lineRule="auto"/>
        <w:rPr>
          <w:sz w:val="32"/>
          <w:szCs w:val="32"/>
        </w:rPr>
      </w:pPr>
      <w:r w:rsidRPr="00480522">
        <w:rPr>
          <w:sz w:val="32"/>
          <w:szCs w:val="32"/>
        </w:rPr>
        <w:t>Every LED’s has some variations in the factory specified parameters and because of this each instrument is calibrated individually to have precise light output around the recommended value (200).</w:t>
      </w:r>
    </w:p>
    <w:p w14:paraId="0098256F" w14:textId="67E0BC4F" w:rsidR="00480522" w:rsidRDefault="00480522" w:rsidP="00480522">
      <w:pPr>
        <w:spacing w:line="276" w:lineRule="auto"/>
        <w:rPr>
          <w:sz w:val="32"/>
          <w:szCs w:val="32"/>
        </w:rPr>
      </w:pPr>
    </w:p>
    <w:p w14:paraId="1D1AB475" w14:textId="77777777" w:rsidR="00480522" w:rsidRPr="00480522" w:rsidRDefault="00480522" w:rsidP="00480522">
      <w:pPr>
        <w:spacing w:line="276" w:lineRule="auto"/>
        <w:rPr>
          <w:b/>
          <w:bCs/>
          <w:sz w:val="32"/>
          <w:szCs w:val="32"/>
        </w:rPr>
      </w:pPr>
      <w:r w:rsidRPr="00480522">
        <w:rPr>
          <w:b/>
          <w:bCs/>
          <w:sz w:val="32"/>
          <w:szCs w:val="32"/>
        </w:rPr>
        <w:t>Phototoxicity statement</w:t>
      </w:r>
    </w:p>
    <w:p w14:paraId="2489A42D" w14:textId="77777777" w:rsidR="00480522" w:rsidRPr="00480522" w:rsidRDefault="00480522" w:rsidP="00480522">
      <w:pPr>
        <w:spacing w:line="276" w:lineRule="auto"/>
        <w:rPr>
          <w:sz w:val="32"/>
          <w:szCs w:val="32"/>
        </w:rPr>
      </w:pPr>
      <w:r w:rsidRPr="00480522">
        <w:rPr>
          <w:sz w:val="32"/>
          <w:szCs w:val="32"/>
        </w:rPr>
        <w:t>“Because prolonged intense light exposure can damage the retina, the use of Melan-100 device for ocular examination should not be unnecessarily prolonged, and the brightness setting should not exceed recommended values which are needed to provide clear visualization of the pupil light reflex responses structures. The retinal exposure dose for a photochemical hazard is a product of the radiance and the exposure time. If the value of radiance were reduced in half, twice the time would be needed to reach the maximum exposure limit. While no acute optical radiation hazards have been identified for Melan-100, it is recommended that the intensity and duration of light directed into the patient’s eye be limited to the minimum level which is necessary for diagnosis.</w:t>
      </w:r>
    </w:p>
    <w:p w14:paraId="33A50A41" w14:textId="58B4D26B" w:rsidR="00480522" w:rsidRDefault="00480522" w:rsidP="00480522">
      <w:pPr>
        <w:spacing w:line="276" w:lineRule="auto"/>
        <w:rPr>
          <w:sz w:val="32"/>
          <w:szCs w:val="32"/>
        </w:rPr>
      </w:pPr>
      <w:r w:rsidRPr="00480522">
        <w:rPr>
          <w:sz w:val="32"/>
          <w:szCs w:val="32"/>
        </w:rPr>
        <w:t>Pediatric patients, aphakes and patients with diseased eyes will be at greater risk. The risk may also be increased if the patient being examined has had any exposure with the same instrument or any other ophthalmic instrument using a visible light source during the previous 24 hours. This will apply particularly if the eye has been</w:t>
      </w:r>
      <w:r w:rsidR="00A06820">
        <w:rPr>
          <w:sz w:val="32"/>
          <w:szCs w:val="32"/>
        </w:rPr>
        <w:t xml:space="preserve"> </w:t>
      </w:r>
      <w:r w:rsidRPr="00480522">
        <w:rPr>
          <w:sz w:val="32"/>
          <w:szCs w:val="32"/>
        </w:rPr>
        <w:t>exposed to retinal photography.”</w:t>
      </w:r>
    </w:p>
    <w:p w14:paraId="7195B9F9" w14:textId="180C87FC" w:rsidR="00796EB6" w:rsidRDefault="00796EB6" w:rsidP="00480522">
      <w:pPr>
        <w:spacing w:line="276" w:lineRule="auto"/>
        <w:rPr>
          <w:sz w:val="32"/>
          <w:szCs w:val="32"/>
        </w:rPr>
      </w:pPr>
    </w:p>
    <w:p w14:paraId="214402FF" w14:textId="77777777" w:rsidR="00796EB6" w:rsidRPr="00796EB6" w:rsidRDefault="00796EB6" w:rsidP="00796EB6">
      <w:pPr>
        <w:spacing w:line="276" w:lineRule="auto"/>
        <w:rPr>
          <w:b/>
          <w:bCs/>
          <w:sz w:val="32"/>
          <w:szCs w:val="32"/>
        </w:rPr>
      </w:pPr>
      <w:r w:rsidRPr="00796EB6">
        <w:rPr>
          <w:b/>
          <w:bCs/>
          <w:sz w:val="32"/>
          <w:szCs w:val="32"/>
        </w:rPr>
        <w:t>Lamp Life</w:t>
      </w:r>
    </w:p>
    <w:p w14:paraId="4933BFD6" w14:textId="13CD15EB" w:rsidR="00796EB6" w:rsidRPr="00796EB6" w:rsidRDefault="00796EB6" w:rsidP="00796EB6">
      <w:pPr>
        <w:spacing w:line="276" w:lineRule="auto"/>
        <w:rPr>
          <w:sz w:val="32"/>
          <w:szCs w:val="32"/>
        </w:rPr>
      </w:pPr>
      <w:r w:rsidRPr="00796EB6">
        <w:rPr>
          <w:sz w:val="32"/>
          <w:szCs w:val="32"/>
        </w:rPr>
        <w:t xml:space="preserve">Compared to conventional light sources, LEDs have a very long mean time between failure, over 100,000 hours. This value indicates that very few of these </w:t>
      </w:r>
      <w:r w:rsidR="00A06820" w:rsidRPr="00796EB6">
        <w:rPr>
          <w:sz w:val="32"/>
          <w:szCs w:val="32"/>
        </w:rPr>
        <w:t>solid-state</w:t>
      </w:r>
      <w:r w:rsidRPr="00796EB6">
        <w:rPr>
          <w:sz w:val="32"/>
          <w:szCs w:val="32"/>
        </w:rPr>
        <w:t xml:space="preserve"> </w:t>
      </w:r>
      <w:r w:rsidRPr="00796EB6">
        <w:rPr>
          <w:sz w:val="32"/>
          <w:szCs w:val="32"/>
        </w:rPr>
        <w:lastRenderedPageBreak/>
        <w:t>lighting devices will catastrophically fail and emit no light. After 50,000 hours of operation the expected failure rate is &lt;5%.</w:t>
      </w:r>
    </w:p>
    <w:p w14:paraId="4243BB3E" w14:textId="77777777" w:rsidR="00796EB6" w:rsidRDefault="00796EB6" w:rsidP="00796EB6">
      <w:pPr>
        <w:spacing w:line="276" w:lineRule="auto"/>
        <w:rPr>
          <w:b/>
          <w:bCs/>
          <w:sz w:val="32"/>
          <w:szCs w:val="32"/>
        </w:rPr>
      </w:pPr>
    </w:p>
    <w:p w14:paraId="61534E5B" w14:textId="15A6FCFA" w:rsidR="00796EB6" w:rsidRPr="00796EB6" w:rsidRDefault="00796EB6" w:rsidP="00796EB6">
      <w:pPr>
        <w:spacing w:line="276" w:lineRule="auto"/>
        <w:rPr>
          <w:b/>
          <w:bCs/>
          <w:sz w:val="32"/>
          <w:szCs w:val="32"/>
        </w:rPr>
      </w:pPr>
      <w:r w:rsidRPr="00796EB6">
        <w:rPr>
          <w:b/>
          <w:bCs/>
          <w:sz w:val="32"/>
          <w:szCs w:val="32"/>
        </w:rPr>
        <w:t>Lamp Intensity</w:t>
      </w:r>
    </w:p>
    <w:p w14:paraId="53F1DC30" w14:textId="3DC3A9B3" w:rsidR="00796EB6" w:rsidRPr="00796EB6" w:rsidRDefault="00796EB6" w:rsidP="00796EB6">
      <w:pPr>
        <w:spacing w:line="276" w:lineRule="auto"/>
        <w:rPr>
          <w:sz w:val="32"/>
          <w:szCs w:val="32"/>
        </w:rPr>
      </w:pPr>
      <w:r w:rsidRPr="00796EB6">
        <w:rPr>
          <w:sz w:val="32"/>
          <w:szCs w:val="32"/>
        </w:rPr>
        <w:t xml:space="preserve">Over time, LED light output does degrade based on environment and drive condition. The expected average decline in flux is 30-35% after more </w:t>
      </w:r>
      <w:r w:rsidR="00A06820" w:rsidRPr="00796EB6">
        <w:rPr>
          <w:sz w:val="32"/>
          <w:szCs w:val="32"/>
        </w:rPr>
        <w:t>than</w:t>
      </w:r>
      <w:r w:rsidRPr="00796EB6">
        <w:rPr>
          <w:sz w:val="32"/>
          <w:szCs w:val="32"/>
        </w:rPr>
        <w:t xml:space="preserve"> 100,000 hours, provided the system is operated within specified conditions.</w:t>
      </w:r>
    </w:p>
    <w:p w14:paraId="00990332" w14:textId="44A15F86" w:rsidR="00796EB6" w:rsidRDefault="00796EB6" w:rsidP="00796EB6">
      <w:pPr>
        <w:spacing w:line="276" w:lineRule="auto"/>
        <w:rPr>
          <w:sz w:val="32"/>
          <w:szCs w:val="32"/>
        </w:rPr>
      </w:pPr>
      <w:r w:rsidRPr="00796EB6">
        <w:rPr>
          <w:sz w:val="32"/>
          <w:szCs w:val="32"/>
        </w:rPr>
        <w:t xml:space="preserve">However, because of the Melan -100 design characteristics we estimate to have an average flux decline of no more than 15% at 50,000 hours of operations. </w:t>
      </w:r>
      <w:r w:rsidR="00A06820" w:rsidRPr="00796EB6">
        <w:rPr>
          <w:sz w:val="32"/>
          <w:szCs w:val="32"/>
        </w:rPr>
        <w:t>Also,</w:t>
      </w:r>
      <w:r w:rsidRPr="00796EB6">
        <w:rPr>
          <w:sz w:val="32"/>
          <w:szCs w:val="32"/>
        </w:rPr>
        <w:t xml:space="preserve"> for the first 2-3,000 hours we estimate the flux decline will be around 1-5%. After more than 3,000 hours of operation we recommend to have the instrument recalibrated or new light heads installed. Visit our web site www.</w:t>
      </w:r>
      <w:r>
        <w:rPr>
          <w:sz w:val="32"/>
          <w:szCs w:val="32"/>
        </w:rPr>
        <w:t>ocuvetuvc.com</w:t>
      </w:r>
      <w:r w:rsidRPr="00796EB6">
        <w:rPr>
          <w:sz w:val="32"/>
          <w:szCs w:val="32"/>
        </w:rPr>
        <w:t xml:space="preserve"> for more actual information on recalibration or replacement parts.</w:t>
      </w:r>
    </w:p>
    <w:p w14:paraId="7F4AACC3" w14:textId="77777777" w:rsidR="00796EB6" w:rsidRPr="00796EB6" w:rsidRDefault="00796EB6" w:rsidP="00796EB6">
      <w:pPr>
        <w:spacing w:line="276" w:lineRule="auto"/>
        <w:rPr>
          <w:sz w:val="32"/>
          <w:szCs w:val="32"/>
        </w:rPr>
      </w:pPr>
    </w:p>
    <w:p w14:paraId="091C3BE8" w14:textId="77777777" w:rsidR="00796EB6" w:rsidRPr="00796EB6" w:rsidRDefault="00796EB6" w:rsidP="00796EB6">
      <w:pPr>
        <w:spacing w:line="276" w:lineRule="auto"/>
        <w:rPr>
          <w:b/>
          <w:bCs/>
          <w:sz w:val="32"/>
          <w:szCs w:val="32"/>
        </w:rPr>
      </w:pPr>
      <w:r w:rsidRPr="00796EB6">
        <w:rPr>
          <w:b/>
          <w:bCs/>
          <w:sz w:val="32"/>
          <w:szCs w:val="32"/>
        </w:rPr>
        <w:t>Fuse Replacement</w:t>
      </w:r>
    </w:p>
    <w:p w14:paraId="6EFCBB5C" w14:textId="77777777" w:rsidR="00A06820" w:rsidRDefault="00796EB6" w:rsidP="00796EB6">
      <w:pPr>
        <w:spacing w:line="276" w:lineRule="auto"/>
        <w:rPr>
          <w:sz w:val="32"/>
          <w:szCs w:val="32"/>
        </w:rPr>
      </w:pPr>
      <w:r w:rsidRPr="00796EB6">
        <w:rPr>
          <w:sz w:val="32"/>
          <w:szCs w:val="32"/>
        </w:rPr>
        <w:t>Under normal use, the fuse should not require replacement. The purpose of the fuse is to protect the electronics from failure due to inrush current. Should it become necessary to change the fuse, replace with the same type (2,5 amp/fast blow) to insure long life and performance.</w:t>
      </w:r>
    </w:p>
    <w:p w14:paraId="33C99235" w14:textId="6492CE2F" w:rsidR="00796EB6" w:rsidRDefault="00796EB6" w:rsidP="00796EB6">
      <w:pPr>
        <w:spacing w:line="276" w:lineRule="auto"/>
        <w:rPr>
          <w:sz w:val="32"/>
          <w:szCs w:val="32"/>
        </w:rPr>
      </w:pPr>
      <w:r w:rsidRPr="00796EB6">
        <w:rPr>
          <w:sz w:val="32"/>
          <w:szCs w:val="32"/>
        </w:rPr>
        <w:t>The fuses are located internally. Melan -100 uses two fuses, both live &amp; neutral feeds are fused.</w:t>
      </w:r>
    </w:p>
    <w:p w14:paraId="264CC3BD" w14:textId="69FDFD81" w:rsidR="00796EB6" w:rsidRDefault="00796EB6" w:rsidP="00796EB6">
      <w:pPr>
        <w:spacing w:line="276" w:lineRule="auto"/>
        <w:rPr>
          <w:sz w:val="32"/>
          <w:szCs w:val="32"/>
        </w:rPr>
      </w:pPr>
    </w:p>
    <w:p w14:paraId="1198F7A3" w14:textId="77777777" w:rsidR="00796EB6" w:rsidRPr="00796EB6" w:rsidRDefault="00796EB6" w:rsidP="00796EB6">
      <w:pPr>
        <w:spacing w:line="276" w:lineRule="auto"/>
        <w:rPr>
          <w:b/>
          <w:bCs/>
          <w:sz w:val="32"/>
          <w:szCs w:val="32"/>
        </w:rPr>
      </w:pPr>
      <w:r w:rsidRPr="00796EB6">
        <w:rPr>
          <w:b/>
          <w:bCs/>
          <w:sz w:val="32"/>
          <w:szCs w:val="32"/>
        </w:rPr>
        <w:t>Product Specifications</w:t>
      </w:r>
    </w:p>
    <w:p w14:paraId="3460F338" w14:textId="77777777" w:rsidR="00796EB6" w:rsidRPr="00796EB6" w:rsidRDefault="00796EB6" w:rsidP="00796EB6">
      <w:pPr>
        <w:spacing w:line="276" w:lineRule="auto"/>
        <w:rPr>
          <w:sz w:val="32"/>
          <w:szCs w:val="32"/>
        </w:rPr>
      </w:pPr>
      <w:r w:rsidRPr="00796EB6">
        <w:rPr>
          <w:sz w:val="32"/>
          <w:szCs w:val="32"/>
        </w:rPr>
        <w:t>Improvements may result in specification or feature changes without notice.</w:t>
      </w:r>
    </w:p>
    <w:p w14:paraId="536EA492" w14:textId="77777777" w:rsidR="000A56A8" w:rsidRPr="000A56A8" w:rsidRDefault="000A56A8" w:rsidP="000A56A8">
      <w:pPr>
        <w:spacing w:line="276" w:lineRule="auto"/>
        <w:rPr>
          <w:b/>
          <w:bCs/>
          <w:sz w:val="32"/>
          <w:szCs w:val="32"/>
        </w:rPr>
      </w:pPr>
      <w:r w:rsidRPr="000A56A8">
        <w:rPr>
          <w:b/>
          <w:bCs/>
          <w:sz w:val="32"/>
          <w:szCs w:val="32"/>
        </w:rPr>
        <w:t>Physical dimensions</w:t>
      </w:r>
    </w:p>
    <w:p w14:paraId="56AC57CC" w14:textId="27021FB1" w:rsidR="000A56A8" w:rsidRPr="000A56A8" w:rsidRDefault="000A56A8" w:rsidP="000A56A8">
      <w:pPr>
        <w:spacing w:line="276" w:lineRule="auto"/>
        <w:rPr>
          <w:sz w:val="32"/>
          <w:szCs w:val="32"/>
        </w:rPr>
      </w:pPr>
      <w:r w:rsidRPr="000A56A8">
        <w:rPr>
          <w:sz w:val="32"/>
          <w:szCs w:val="32"/>
        </w:rPr>
        <w:t xml:space="preserve">Overall Height: 2.5" (65 mm) Overall Width: 3.5" (90mm) Overall </w:t>
      </w:r>
      <w:r w:rsidR="009A65C7" w:rsidRPr="000A56A8">
        <w:rPr>
          <w:sz w:val="32"/>
          <w:szCs w:val="32"/>
        </w:rPr>
        <w:t>Length</w:t>
      </w:r>
      <w:r w:rsidRPr="000A56A8">
        <w:rPr>
          <w:sz w:val="32"/>
          <w:szCs w:val="32"/>
        </w:rPr>
        <w:t>: 7.5” (190 mm)</w:t>
      </w:r>
    </w:p>
    <w:p w14:paraId="2CB10706" w14:textId="77777777" w:rsidR="000A56A8" w:rsidRPr="000A56A8" w:rsidRDefault="000A56A8" w:rsidP="000A56A8">
      <w:pPr>
        <w:spacing w:line="276" w:lineRule="auto"/>
        <w:rPr>
          <w:sz w:val="32"/>
          <w:szCs w:val="32"/>
        </w:rPr>
      </w:pPr>
      <w:r w:rsidRPr="000A56A8">
        <w:rPr>
          <w:sz w:val="32"/>
          <w:szCs w:val="32"/>
        </w:rPr>
        <w:t>Box dimensions: 8"x 4"x 12"</w:t>
      </w:r>
    </w:p>
    <w:p w14:paraId="24A5868D" w14:textId="77777777" w:rsidR="000A56A8" w:rsidRPr="000A56A8" w:rsidRDefault="000A56A8" w:rsidP="000A56A8">
      <w:pPr>
        <w:spacing w:line="276" w:lineRule="auto"/>
        <w:rPr>
          <w:b/>
          <w:bCs/>
          <w:sz w:val="32"/>
          <w:szCs w:val="32"/>
        </w:rPr>
      </w:pPr>
      <w:r w:rsidRPr="000A56A8">
        <w:rPr>
          <w:b/>
          <w:bCs/>
          <w:sz w:val="32"/>
          <w:szCs w:val="32"/>
        </w:rPr>
        <w:lastRenderedPageBreak/>
        <w:t>Power Supply Specifications</w:t>
      </w:r>
    </w:p>
    <w:p w14:paraId="7D279786" w14:textId="77777777" w:rsidR="000A56A8" w:rsidRPr="000A56A8" w:rsidRDefault="000A56A8" w:rsidP="000A56A8">
      <w:pPr>
        <w:spacing w:line="276" w:lineRule="auto"/>
        <w:rPr>
          <w:sz w:val="32"/>
          <w:szCs w:val="32"/>
        </w:rPr>
      </w:pPr>
      <w:r w:rsidRPr="000A56A8">
        <w:rPr>
          <w:sz w:val="32"/>
          <w:szCs w:val="32"/>
        </w:rPr>
        <w:t>Intelligent charger designed specifically for Li-Ion Battery packs, over voltage and short circuit protection</w:t>
      </w:r>
    </w:p>
    <w:p w14:paraId="72ECFABE" w14:textId="77777777" w:rsidR="000A56A8" w:rsidRPr="000A56A8" w:rsidRDefault="000A56A8" w:rsidP="000A56A8">
      <w:pPr>
        <w:spacing w:line="276" w:lineRule="auto"/>
        <w:rPr>
          <w:sz w:val="32"/>
          <w:szCs w:val="32"/>
        </w:rPr>
      </w:pPr>
      <w:r w:rsidRPr="000A56A8">
        <w:rPr>
          <w:sz w:val="32"/>
          <w:szCs w:val="32"/>
        </w:rPr>
        <w:t xml:space="preserve">Charging current:  300mA (0.3A) </w:t>
      </w:r>
    </w:p>
    <w:p w14:paraId="085C5006" w14:textId="77777777" w:rsidR="000A56A8" w:rsidRPr="000A56A8" w:rsidRDefault="000A56A8" w:rsidP="000A56A8">
      <w:pPr>
        <w:spacing w:line="276" w:lineRule="auto"/>
        <w:rPr>
          <w:sz w:val="32"/>
          <w:szCs w:val="32"/>
        </w:rPr>
      </w:pPr>
      <w:r w:rsidRPr="000A56A8">
        <w:rPr>
          <w:sz w:val="32"/>
          <w:szCs w:val="32"/>
        </w:rPr>
        <w:t>Charging time = (1.5 x750 mAh rate of battery) / 300 mA=3.75 hours(for a full charge)</w:t>
      </w:r>
    </w:p>
    <w:p w14:paraId="5876B98A" w14:textId="77777777" w:rsidR="000A56A8" w:rsidRPr="000A56A8" w:rsidRDefault="000A56A8" w:rsidP="000A56A8">
      <w:pPr>
        <w:spacing w:line="276" w:lineRule="auto"/>
        <w:rPr>
          <w:sz w:val="32"/>
          <w:szCs w:val="32"/>
        </w:rPr>
      </w:pPr>
      <w:r w:rsidRPr="000A56A8">
        <w:rPr>
          <w:sz w:val="32"/>
          <w:szCs w:val="32"/>
        </w:rPr>
        <w:t xml:space="preserve">Cut-off Voltage(DC output): 8.4V </w:t>
      </w:r>
    </w:p>
    <w:p w14:paraId="5DB8C849" w14:textId="77777777" w:rsidR="000A56A8" w:rsidRPr="000A56A8" w:rsidRDefault="000A56A8" w:rsidP="000A56A8">
      <w:pPr>
        <w:spacing w:line="276" w:lineRule="auto"/>
        <w:rPr>
          <w:sz w:val="32"/>
          <w:szCs w:val="32"/>
        </w:rPr>
      </w:pPr>
      <w:r w:rsidRPr="000A56A8">
        <w:rPr>
          <w:sz w:val="32"/>
          <w:szCs w:val="32"/>
        </w:rPr>
        <w:t xml:space="preserve">Worldwide input AC power from:  100V - 240V 50/60Hz </w:t>
      </w:r>
    </w:p>
    <w:p w14:paraId="55ED53B4" w14:textId="77777777" w:rsidR="000A56A8" w:rsidRDefault="000A56A8" w:rsidP="000A56A8">
      <w:pPr>
        <w:spacing w:line="276" w:lineRule="auto"/>
        <w:rPr>
          <w:sz w:val="32"/>
          <w:szCs w:val="32"/>
        </w:rPr>
      </w:pPr>
      <w:r w:rsidRPr="000A56A8">
        <w:rPr>
          <w:sz w:val="32"/>
          <w:szCs w:val="32"/>
        </w:rPr>
        <w:t xml:space="preserve">Built in IC to cut off power automatically when battery is fully charged  and indicated by LED on charger: </w:t>
      </w:r>
    </w:p>
    <w:p w14:paraId="14E87A9B" w14:textId="01138A82" w:rsidR="000A56A8" w:rsidRPr="000A56A8" w:rsidRDefault="000A56A8" w:rsidP="000A56A8">
      <w:pPr>
        <w:spacing w:line="276" w:lineRule="auto"/>
        <w:rPr>
          <w:sz w:val="32"/>
          <w:szCs w:val="32"/>
        </w:rPr>
      </w:pPr>
      <w:r w:rsidRPr="000A56A8">
        <w:rPr>
          <w:sz w:val="32"/>
          <w:szCs w:val="32"/>
        </w:rPr>
        <w:t>Charging --- Red LED</w:t>
      </w:r>
    </w:p>
    <w:p w14:paraId="35B436DE" w14:textId="77777777" w:rsidR="000A56A8" w:rsidRPr="000A56A8" w:rsidRDefault="000A56A8" w:rsidP="000A56A8">
      <w:pPr>
        <w:spacing w:line="276" w:lineRule="auto"/>
        <w:rPr>
          <w:sz w:val="32"/>
          <w:szCs w:val="32"/>
        </w:rPr>
      </w:pPr>
      <w:r w:rsidRPr="000A56A8">
        <w:rPr>
          <w:sz w:val="32"/>
          <w:szCs w:val="32"/>
        </w:rPr>
        <w:t>Battery Full --- Green LED</w:t>
      </w:r>
    </w:p>
    <w:p w14:paraId="5DA9C314" w14:textId="77777777" w:rsidR="000A56A8" w:rsidRPr="000A56A8" w:rsidRDefault="000A56A8" w:rsidP="000A56A8">
      <w:pPr>
        <w:spacing w:line="276" w:lineRule="auto"/>
        <w:rPr>
          <w:sz w:val="32"/>
          <w:szCs w:val="32"/>
        </w:rPr>
      </w:pPr>
      <w:r w:rsidRPr="000A56A8">
        <w:rPr>
          <w:sz w:val="32"/>
          <w:szCs w:val="32"/>
        </w:rPr>
        <w:t>Operating/Storage 0º to 45º C</w:t>
      </w:r>
    </w:p>
    <w:p w14:paraId="421C6F71" w14:textId="6312D62B" w:rsidR="00796EB6" w:rsidRPr="000A56A8" w:rsidRDefault="000A56A8" w:rsidP="000A56A8">
      <w:pPr>
        <w:spacing w:line="276" w:lineRule="auto"/>
        <w:rPr>
          <w:sz w:val="32"/>
          <w:szCs w:val="32"/>
        </w:rPr>
      </w:pPr>
      <w:r w:rsidRPr="000A56A8">
        <w:rPr>
          <w:sz w:val="32"/>
          <w:szCs w:val="32"/>
        </w:rPr>
        <w:t xml:space="preserve">Relative humidity, </w:t>
      </w:r>
      <w:r w:rsidR="00EF7DBE">
        <w:rPr>
          <w:sz w:val="32"/>
          <w:szCs w:val="32"/>
        </w:rPr>
        <w:t>n</w:t>
      </w:r>
      <w:r w:rsidR="00EF7DBE" w:rsidRPr="000A56A8">
        <w:rPr>
          <w:sz w:val="32"/>
          <w:szCs w:val="32"/>
        </w:rPr>
        <w:t>on-</w:t>
      </w:r>
      <w:r w:rsidR="00EF7DBE">
        <w:rPr>
          <w:sz w:val="32"/>
          <w:szCs w:val="32"/>
        </w:rPr>
        <w:t>c</w:t>
      </w:r>
      <w:r w:rsidR="00EF7DBE" w:rsidRPr="000A56A8">
        <w:rPr>
          <w:sz w:val="32"/>
          <w:szCs w:val="32"/>
        </w:rPr>
        <w:t>ondensing</w:t>
      </w:r>
      <w:r w:rsidRPr="000A56A8">
        <w:rPr>
          <w:sz w:val="32"/>
          <w:szCs w:val="32"/>
        </w:rPr>
        <w:t xml:space="preserve"> 20% to 90%</w:t>
      </w:r>
    </w:p>
    <w:p w14:paraId="4A6902CD" w14:textId="77777777" w:rsidR="008B5923" w:rsidRDefault="008B5923" w:rsidP="00796EB6">
      <w:pPr>
        <w:spacing w:line="276" w:lineRule="auto"/>
        <w:rPr>
          <w:b/>
          <w:bCs/>
          <w:sz w:val="32"/>
          <w:szCs w:val="32"/>
        </w:rPr>
      </w:pPr>
    </w:p>
    <w:p w14:paraId="4FF32184" w14:textId="684C1907" w:rsidR="00796EB6" w:rsidRPr="000A56A8" w:rsidRDefault="00796EB6" w:rsidP="00796EB6">
      <w:pPr>
        <w:spacing w:line="276" w:lineRule="auto"/>
        <w:rPr>
          <w:b/>
          <w:bCs/>
          <w:sz w:val="32"/>
          <w:szCs w:val="32"/>
        </w:rPr>
      </w:pPr>
      <w:r w:rsidRPr="000A56A8">
        <w:rPr>
          <w:b/>
          <w:bCs/>
          <w:sz w:val="32"/>
          <w:szCs w:val="32"/>
        </w:rPr>
        <w:t>Power Supply Specifications</w:t>
      </w:r>
    </w:p>
    <w:p w14:paraId="646AE651" w14:textId="77777777" w:rsidR="000A56A8" w:rsidRPr="000A56A8" w:rsidRDefault="000A56A8" w:rsidP="000A56A8">
      <w:pPr>
        <w:spacing w:line="276" w:lineRule="auto"/>
        <w:rPr>
          <w:sz w:val="32"/>
          <w:szCs w:val="32"/>
        </w:rPr>
      </w:pPr>
      <w:r w:rsidRPr="000A56A8">
        <w:rPr>
          <w:sz w:val="32"/>
          <w:szCs w:val="32"/>
        </w:rPr>
        <w:t xml:space="preserve">Li-Ion Polymer Rechargeable battery (7.4V at 750mAh) </w:t>
      </w:r>
    </w:p>
    <w:p w14:paraId="0B7D4771" w14:textId="77777777" w:rsidR="000A56A8" w:rsidRPr="000A56A8" w:rsidRDefault="000A56A8" w:rsidP="000A56A8">
      <w:pPr>
        <w:spacing w:line="276" w:lineRule="auto"/>
        <w:rPr>
          <w:sz w:val="32"/>
          <w:szCs w:val="32"/>
        </w:rPr>
      </w:pPr>
      <w:r w:rsidRPr="000A56A8">
        <w:rPr>
          <w:sz w:val="32"/>
          <w:szCs w:val="32"/>
        </w:rPr>
        <w:t xml:space="preserve">No memory effect and longer storage life than NiMH battery    </w:t>
      </w:r>
    </w:p>
    <w:p w14:paraId="602A686E" w14:textId="59083774" w:rsidR="000A56A8" w:rsidRPr="000A56A8" w:rsidRDefault="000A56A8" w:rsidP="000A56A8">
      <w:pPr>
        <w:spacing w:line="276" w:lineRule="auto"/>
        <w:rPr>
          <w:sz w:val="32"/>
          <w:szCs w:val="32"/>
        </w:rPr>
      </w:pPr>
      <w:r w:rsidRPr="000A56A8">
        <w:rPr>
          <w:sz w:val="32"/>
          <w:szCs w:val="32"/>
        </w:rPr>
        <w:t xml:space="preserve">Totally </w:t>
      </w:r>
      <w:r w:rsidRPr="000A56A8">
        <w:rPr>
          <w:sz w:val="32"/>
          <w:szCs w:val="32"/>
        </w:rPr>
        <w:t>environmentally</w:t>
      </w:r>
      <w:r w:rsidRPr="000A56A8">
        <w:rPr>
          <w:sz w:val="32"/>
          <w:szCs w:val="32"/>
        </w:rPr>
        <w:t xml:space="preserve"> friendly,  100% recyclable</w:t>
      </w:r>
    </w:p>
    <w:p w14:paraId="55F52E82" w14:textId="2B443A94" w:rsidR="000A56A8" w:rsidRPr="000A56A8" w:rsidRDefault="000A56A8" w:rsidP="000A56A8">
      <w:pPr>
        <w:spacing w:line="276" w:lineRule="auto"/>
        <w:rPr>
          <w:sz w:val="32"/>
          <w:szCs w:val="32"/>
        </w:rPr>
      </w:pPr>
      <w:r w:rsidRPr="000A56A8">
        <w:rPr>
          <w:sz w:val="32"/>
          <w:szCs w:val="32"/>
        </w:rPr>
        <w:t>Installed IC chip will prevent the battery pack from over charge and over discharge.  It helps protect battery chemistry integrity and prolongs battery life. Installed poly</w:t>
      </w:r>
      <w:r>
        <w:rPr>
          <w:sz w:val="32"/>
          <w:szCs w:val="32"/>
        </w:rPr>
        <w:t xml:space="preserve"> </w:t>
      </w:r>
      <w:r w:rsidRPr="000A56A8">
        <w:rPr>
          <w:sz w:val="32"/>
          <w:szCs w:val="32"/>
        </w:rPr>
        <w:t>switch will cut off power if battery discharging current is more than 2.0A.</w:t>
      </w:r>
    </w:p>
    <w:p w14:paraId="3A06164E" w14:textId="77777777" w:rsidR="000A56A8" w:rsidRPr="000A56A8" w:rsidRDefault="000A56A8" w:rsidP="000A56A8">
      <w:pPr>
        <w:spacing w:line="276" w:lineRule="auto"/>
        <w:rPr>
          <w:sz w:val="32"/>
          <w:szCs w:val="32"/>
        </w:rPr>
      </w:pPr>
      <w:r w:rsidRPr="000A56A8">
        <w:rPr>
          <w:sz w:val="32"/>
          <w:szCs w:val="32"/>
        </w:rPr>
        <w:t>Li-Ion Battery may explode if charging or discharging improperly. We are NOT responsible for any damage that is caused by the misuse of the Li-Ion Battery or using a different charger than the one provided with the unit.</w:t>
      </w:r>
    </w:p>
    <w:p w14:paraId="2D522BB8" w14:textId="16928974" w:rsidR="00796EB6" w:rsidRPr="000A56A8" w:rsidRDefault="000A56A8" w:rsidP="000A56A8">
      <w:pPr>
        <w:spacing w:line="276" w:lineRule="auto"/>
        <w:rPr>
          <w:sz w:val="32"/>
          <w:szCs w:val="32"/>
        </w:rPr>
      </w:pPr>
      <w:r w:rsidRPr="000A56A8">
        <w:rPr>
          <w:sz w:val="32"/>
          <w:szCs w:val="32"/>
        </w:rPr>
        <w:t xml:space="preserve">Use only the provided  Lithium Polymer/Li-ion charger only. Do not use a NiMH or NiCd charger or a different LiPo/Li-ion charger with different charging rate/current - </w:t>
      </w:r>
      <w:r w:rsidRPr="000A56A8">
        <w:rPr>
          <w:sz w:val="32"/>
          <w:szCs w:val="32"/>
        </w:rPr>
        <w:lastRenderedPageBreak/>
        <w:t>Failure to do so may cause a fire or battery to explode, which may result in personal injury and property damage.</w:t>
      </w:r>
    </w:p>
    <w:p w14:paraId="4473E1B3" w14:textId="77777777" w:rsidR="000A56A8" w:rsidRDefault="000A56A8" w:rsidP="00796EB6">
      <w:pPr>
        <w:spacing w:line="276" w:lineRule="auto"/>
        <w:rPr>
          <w:b/>
          <w:bCs/>
          <w:sz w:val="32"/>
          <w:szCs w:val="32"/>
        </w:rPr>
      </w:pPr>
    </w:p>
    <w:p w14:paraId="751B0B7D" w14:textId="738806A5" w:rsidR="00796EB6" w:rsidRPr="00796EB6" w:rsidRDefault="00796EB6" w:rsidP="00796EB6">
      <w:pPr>
        <w:spacing w:line="276" w:lineRule="auto"/>
        <w:rPr>
          <w:b/>
          <w:bCs/>
          <w:sz w:val="32"/>
          <w:szCs w:val="32"/>
        </w:rPr>
      </w:pPr>
      <w:r w:rsidRPr="00796EB6">
        <w:rPr>
          <w:b/>
          <w:bCs/>
          <w:sz w:val="32"/>
          <w:szCs w:val="32"/>
        </w:rPr>
        <w:t>Support</w:t>
      </w:r>
    </w:p>
    <w:p w14:paraId="2994AE1A" w14:textId="4ED2D526" w:rsidR="00796EB6" w:rsidRPr="00796EB6" w:rsidRDefault="00796EB6" w:rsidP="00796EB6">
      <w:pPr>
        <w:spacing w:line="276" w:lineRule="auto"/>
        <w:rPr>
          <w:sz w:val="32"/>
          <w:szCs w:val="32"/>
        </w:rPr>
      </w:pPr>
      <w:r w:rsidRPr="00796EB6">
        <w:rPr>
          <w:sz w:val="32"/>
          <w:szCs w:val="32"/>
        </w:rPr>
        <w:t xml:space="preserve">E-mail </w:t>
      </w:r>
      <w:r>
        <w:rPr>
          <w:sz w:val="32"/>
          <w:szCs w:val="32"/>
        </w:rPr>
        <w:t>c</w:t>
      </w:r>
      <w:r w:rsidRPr="00796EB6">
        <w:rPr>
          <w:sz w:val="32"/>
          <w:szCs w:val="32"/>
        </w:rPr>
        <w:t xml:space="preserve">ustomer </w:t>
      </w:r>
      <w:hyperlink r:id="rId7" w:history="1">
        <w:r w:rsidRPr="002E1181">
          <w:rPr>
            <w:rStyle w:val="Hyperlink"/>
            <w:sz w:val="32"/>
            <w:szCs w:val="32"/>
          </w:rPr>
          <w:t>office@ocuvetuvc.com</w:t>
        </w:r>
      </w:hyperlink>
      <w:r>
        <w:rPr>
          <w:sz w:val="32"/>
          <w:szCs w:val="32"/>
        </w:rPr>
        <w:t xml:space="preserve"> </w:t>
      </w:r>
      <w:r w:rsidRPr="00796EB6">
        <w:rPr>
          <w:sz w:val="32"/>
          <w:szCs w:val="32"/>
        </w:rPr>
        <w:t>for immediate assistance from our Sales Associates or Sales Representatives.</w:t>
      </w:r>
    </w:p>
    <w:p w14:paraId="47E7E04E" w14:textId="77777777" w:rsidR="00796EB6" w:rsidRPr="00796EB6" w:rsidRDefault="00796EB6" w:rsidP="00796EB6">
      <w:pPr>
        <w:spacing w:line="276" w:lineRule="auto"/>
        <w:rPr>
          <w:sz w:val="32"/>
          <w:szCs w:val="32"/>
        </w:rPr>
      </w:pPr>
      <w:r w:rsidRPr="00796EB6">
        <w:rPr>
          <w:sz w:val="32"/>
          <w:szCs w:val="32"/>
        </w:rPr>
        <w:t>Be sure to have your part number and serial number available, as well as a complete description of the problem or situation for the quickest, most accurate assistance.</w:t>
      </w:r>
    </w:p>
    <w:p w14:paraId="27DE0126" w14:textId="77777777" w:rsidR="00796EB6" w:rsidRDefault="00796EB6" w:rsidP="00796EB6">
      <w:pPr>
        <w:spacing w:line="276" w:lineRule="auto"/>
        <w:rPr>
          <w:b/>
          <w:bCs/>
          <w:sz w:val="32"/>
          <w:szCs w:val="32"/>
        </w:rPr>
      </w:pPr>
    </w:p>
    <w:p w14:paraId="2594E768" w14:textId="0947F065" w:rsidR="00796EB6" w:rsidRPr="00796EB6" w:rsidRDefault="00796EB6" w:rsidP="00796EB6">
      <w:pPr>
        <w:spacing w:line="276" w:lineRule="auto"/>
        <w:rPr>
          <w:b/>
          <w:bCs/>
          <w:sz w:val="32"/>
          <w:szCs w:val="32"/>
        </w:rPr>
      </w:pPr>
      <w:r w:rsidRPr="00796EB6">
        <w:rPr>
          <w:b/>
          <w:bCs/>
          <w:sz w:val="32"/>
          <w:szCs w:val="32"/>
        </w:rPr>
        <w:t>Service/RMA Policy</w:t>
      </w:r>
    </w:p>
    <w:p w14:paraId="5C7E36CE" w14:textId="3257AB1C" w:rsidR="00796EB6" w:rsidRPr="00796EB6" w:rsidRDefault="00796EB6" w:rsidP="00796EB6">
      <w:pPr>
        <w:spacing w:line="276" w:lineRule="auto"/>
        <w:rPr>
          <w:sz w:val="32"/>
          <w:szCs w:val="32"/>
        </w:rPr>
      </w:pPr>
      <w:r w:rsidRPr="00796EB6">
        <w:rPr>
          <w:sz w:val="32"/>
          <w:szCs w:val="32"/>
        </w:rPr>
        <w:t xml:space="preserve">Service required for any reason must be performed by </w:t>
      </w:r>
      <w:r>
        <w:rPr>
          <w:sz w:val="32"/>
          <w:szCs w:val="32"/>
        </w:rPr>
        <w:t>Ocu-</w:t>
      </w:r>
      <w:r w:rsidR="008B5923">
        <w:rPr>
          <w:sz w:val="32"/>
          <w:szCs w:val="32"/>
        </w:rPr>
        <w:t>V</w:t>
      </w:r>
      <w:r>
        <w:rPr>
          <w:sz w:val="32"/>
          <w:szCs w:val="32"/>
        </w:rPr>
        <w:t xml:space="preserve">et UV </w:t>
      </w:r>
      <w:r w:rsidR="008B5923">
        <w:rPr>
          <w:sz w:val="32"/>
          <w:szCs w:val="32"/>
        </w:rPr>
        <w:t>T</w:t>
      </w:r>
      <w:r>
        <w:rPr>
          <w:sz w:val="32"/>
          <w:szCs w:val="32"/>
        </w:rPr>
        <w:t>echnologies (OVUT)</w:t>
      </w:r>
      <w:r w:rsidRPr="00796EB6">
        <w:rPr>
          <w:sz w:val="32"/>
          <w:szCs w:val="32"/>
        </w:rPr>
        <w:t xml:space="preserve"> or an authorized service representative. All service outside warranty will be performed with purchaser's approval, and charged according to normal service charges in effect at the time.</w:t>
      </w:r>
    </w:p>
    <w:p w14:paraId="71095540" w14:textId="69675DD0" w:rsidR="00796EB6" w:rsidRPr="00796EB6" w:rsidRDefault="00796EB6" w:rsidP="00796EB6">
      <w:pPr>
        <w:spacing w:line="276" w:lineRule="auto"/>
        <w:rPr>
          <w:sz w:val="32"/>
          <w:szCs w:val="32"/>
        </w:rPr>
      </w:pPr>
      <w:r w:rsidRPr="00796EB6">
        <w:rPr>
          <w:sz w:val="32"/>
          <w:szCs w:val="32"/>
        </w:rPr>
        <w:t xml:space="preserve">To return any item, whether for warranty repair or chargeable servicing, an RMA number (Return Material Authorization) must be obtained from </w:t>
      </w:r>
      <w:r w:rsidR="008B5923">
        <w:rPr>
          <w:sz w:val="32"/>
          <w:szCs w:val="32"/>
        </w:rPr>
        <w:t>OVUT</w:t>
      </w:r>
      <w:r w:rsidRPr="00796EB6">
        <w:rPr>
          <w:sz w:val="32"/>
          <w:szCs w:val="32"/>
        </w:rPr>
        <w:t>. This number must be clearly visible on the shipping label. All shipping must be prepaid.</w:t>
      </w:r>
    </w:p>
    <w:p w14:paraId="0E185EFB" w14:textId="77777777" w:rsidR="00796EB6" w:rsidRPr="00796EB6" w:rsidRDefault="00796EB6" w:rsidP="00796EB6">
      <w:pPr>
        <w:spacing w:line="276" w:lineRule="auto"/>
        <w:rPr>
          <w:sz w:val="32"/>
          <w:szCs w:val="32"/>
        </w:rPr>
      </w:pPr>
      <w:r w:rsidRPr="00796EB6">
        <w:rPr>
          <w:sz w:val="32"/>
          <w:szCs w:val="32"/>
        </w:rPr>
        <w:t>If the light source was used in a biohazard environment, you may also be asked to supply a certification stipulating the conditions of service, including a list of materials the light source may have been exposed to.</w:t>
      </w:r>
    </w:p>
    <w:p w14:paraId="4B9CFBB4" w14:textId="36E2A21A" w:rsidR="00796EB6" w:rsidRDefault="008B5923" w:rsidP="00796EB6">
      <w:pPr>
        <w:spacing w:line="276" w:lineRule="auto"/>
        <w:rPr>
          <w:sz w:val="32"/>
          <w:szCs w:val="32"/>
        </w:rPr>
      </w:pPr>
      <w:r>
        <w:rPr>
          <w:sz w:val="32"/>
          <w:szCs w:val="32"/>
        </w:rPr>
        <w:t>OVUT</w:t>
      </w:r>
      <w:r w:rsidR="00796EB6" w:rsidRPr="00796EB6">
        <w:rPr>
          <w:sz w:val="32"/>
          <w:szCs w:val="32"/>
        </w:rPr>
        <w:t xml:space="preserve"> guarantees all warranty repairs will be completed within two</w:t>
      </w:r>
      <w:r>
        <w:rPr>
          <w:sz w:val="32"/>
          <w:szCs w:val="32"/>
        </w:rPr>
        <w:t xml:space="preserve"> to six</w:t>
      </w:r>
      <w:r w:rsidR="00796EB6" w:rsidRPr="00796EB6">
        <w:rPr>
          <w:sz w:val="32"/>
          <w:szCs w:val="32"/>
        </w:rPr>
        <w:t xml:space="preserve"> weeks of receipt. All units will ship prepaid using our shipping method of choice. Alternate shipping methods will be shipped freight collect.</w:t>
      </w:r>
    </w:p>
    <w:p w14:paraId="74FA80D9" w14:textId="492DFBBE" w:rsidR="008B5923" w:rsidRDefault="008B5923" w:rsidP="00796EB6">
      <w:pPr>
        <w:spacing w:line="276" w:lineRule="auto"/>
        <w:rPr>
          <w:sz w:val="32"/>
          <w:szCs w:val="32"/>
        </w:rPr>
      </w:pPr>
    </w:p>
    <w:p w14:paraId="0BA7A4E0" w14:textId="77777777" w:rsidR="008B5923" w:rsidRPr="008B5923" w:rsidRDefault="008B5923" w:rsidP="008B5923">
      <w:pPr>
        <w:spacing w:line="276" w:lineRule="auto"/>
        <w:rPr>
          <w:b/>
          <w:bCs/>
          <w:sz w:val="32"/>
          <w:szCs w:val="32"/>
        </w:rPr>
      </w:pPr>
      <w:r w:rsidRPr="008B5923">
        <w:rPr>
          <w:b/>
          <w:bCs/>
          <w:sz w:val="32"/>
          <w:szCs w:val="32"/>
        </w:rPr>
        <w:t>Warranty</w:t>
      </w:r>
    </w:p>
    <w:p w14:paraId="396CDAA6" w14:textId="1ED90DF5" w:rsidR="008B5923" w:rsidRPr="008B5923" w:rsidRDefault="008B5923" w:rsidP="008B5923">
      <w:pPr>
        <w:spacing w:line="276" w:lineRule="auto"/>
        <w:rPr>
          <w:sz w:val="32"/>
          <w:szCs w:val="32"/>
        </w:rPr>
      </w:pPr>
      <w:r>
        <w:rPr>
          <w:sz w:val="32"/>
          <w:szCs w:val="32"/>
        </w:rPr>
        <w:t>OUVT</w:t>
      </w:r>
      <w:r w:rsidRPr="008B5923">
        <w:rPr>
          <w:sz w:val="32"/>
          <w:szCs w:val="32"/>
        </w:rPr>
        <w:t xml:space="preserve"> warrants it's light sources to be free from defects in material and workmanship for a period of two years from date of shipment unless stated otherwise in a specific separate published warranty.</w:t>
      </w:r>
    </w:p>
    <w:p w14:paraId="200CF1C4" w14:textId="33566883" w:rsidR="008B5923" w:rsidRPr="008B5923" w:rsidRDefault="008B5923" w:rsidP="008B5923">
      <w:pPr>
        <w:spacing w:line="276" w:lineRule="auto"/>
        <w:rPr>
          <w:sz w:val="32"/>
          <w:szCs w:val="32"/>
        </w:rPr>
      </w:pPr>
      <w:r w:rsidRPr="008B5923">
        <w:rPr>
          <w:sz w:val="32"/>
          <w:szCs w:val="32"/>
        </w:rPr>
        <w:lastRenderedPageBreak/>
        <w:t xml:space="preserve">If any "Melan -100” product is found to have defects in material or workmanship the purchaser should notify </w:t>
      </w:r>
      <w:r>
        <w:rPr>
          <w:sz w:val="32"/>
          <w:szCs w:val="32"/>
        </w:rPr>
        <w:t>OUVT</w:t>
      </w:r>
      <w:r w:rsidRPr="008B5923">
        <w:rPr>
          <w:sz w:val="32"/>
          <w:szCs w:val="32"/>
        </w:rPr>
        <w:t xml:space="preserve"> promptly, and request an RMA number. After an RMA number is assigned, purchaser may return defective products prepaid to </w:t>
      </w:r>
      <w:r>
        <w:rPr>
          <w:sz w:val="32"/>
          <w:szCs w:val="32"/>
        </w:rPr>
        <w:t>OUVT</w:t>
      </w:r>
      <w:r w:rsidRPr="008B5923">
        <w:rPr>
          <w:sz w:val="32"/>
          <w:szCs w:val="32"/>
        </w:rPr>
        <w:t>.</w:t>
      </w:r>
    </w:p>
    <w:p w14:paraId="2BA3AF6A" w14:textId="098176A3" w:rsidR="008B5923" w:rsidRPr="008B5923" w:rsidRDefault="008B5923" w:rsidP="008B5923">
      <w:pPr>
        <w:spacing w:line="276" w:lineRule="auto"/>
        <w:rPr>
          <w:sz w:val="32"/>
          <w:szCs w:val="32"/>
        </w:rPr>
      </w:pPr>
      <w:r>
        <w:rPr>
          <w:sz w:val="32"/>
          <w:szCs w:val="32"/>
        </w:rPr>
        <w:t>OUVT</w:t>
      </w:r>
      <w:r w:rsidRPr="008B5923">
        <w:rPr>
          <w:sz w:val="32"/>
          <w:szCs w:val="32"/>
        </w:rPr>
        <w:t xml:space="preserve">, at its sole discretion, will repair or replace products found to be defective, and return said products, prepaid. </w:t>
      </w:r>
      <w:r>
        <w:rPr>
          <w:sz w:val="32"/>
          <w:szCs w:val="32"/>
        </w:rPr>
        <w:t>OUVT</w:t>
      </w:r>
      <w:r w:rsidRPr="008B5923">
        <w:rPr>
          <w:sz w:val="32"/>
          <w:szCs w:val="32"/>
        </w:rPr>
        <w:t>'s correction of any defects, by the grant of credit, repair, or replacement, shall constitute fulfillment of all obligations and liability to the purchaser hereunder.</w:t>
      </w:r>
    </w:p>
    <w:p w14:paraId="418D4CB9" w14:textId="0B16DD27" w:rsidR="008B5923" w:rsidRPr="008B5923" w:rsidRDefault="008B5923" w:rsidP="008B5923">
      <w:pPr>
        <w:spacing w:line="276" w:lineRule="auto"/>
        <w:rPr>
          <w:sz w:val="32"/>
          <w:szCs w:val="32"/>
        </w:rPr>
      </w:pPr>
      <w:r>
        <w:rPr>
          <w:sz w:val="32"/>
          <w:szCs w:val="32"/>
        </w:rPr>
        <w:t>OUVT</w:t>
      </w:r>
      <w:r w:rsidRPr="008B5923">
        <w:rPr>
          <w:sz w:val="32"/>
          <w:szCs w:val="32"/>
        </w:rPr>
        <w:t xml:space="preserve"> is not responsible for damage to product caused by abuse or neglect, unauthorized installation, maintenance, use, repair, or adjustment. Any of the aforementioned actions shall make this warranty null and void and shall relieve </w:t>
      </w:r>
      <w:r>
        <w:rPr>
          <w:sz w:val="32"/>
          <w:szCs w:val="32"/>
        </w:rPr>
        <w:t>OUVT</w:t>
      </w:r>
      <w:r w:rsidRPr="008B5923">
        <w:rPr>
          <w:sz w:val="32"/>
          <w:szCs w:val="32"/>
        </w:rPr>
        <w:t xml:space="preserve"> from any further responsibility hereunder.</w:t>
      </w:r>
    </w:p>
    <w:p w14:paraId="64C53F87" w14:textId="6901C36E" w:rsidR="008B5923" w:rsidRPr="008B5923" w:rsidRDefault="008B5923" w:rsidP="008B5923">
      <w:pPr>
        <w:spacing w:line="276" w:lineRule="auto"/>
        <w:rPr>
          <w:sz w:val="32"/>
          <w:szCs w:val="32"/>
        </w:rPr>
      </w:pPr>
      <w:r>
        <w:rPr>
          <w:sz w:val="32"/>
          <w:szCs w:val="32"/>
        </w:rPr>
        <w:t>OUVT</w:t>
      </w:r>
      <w:r w:rsidRPr="008B5923">
        <w:rPr>
          <w:sz w:val="32"/>
          <w:szCs w:val="32"/>
        </w:rPr>
        <w:t xml:space="preserve"> shall not be liable for any incidental, special, or consequential damages in any claim action, suit or preceding arising under this warranty or any other part of the agreement of sale between </w:t>
      </w:r>
      <w:r>
        <w:rPr>
          <w:sz w:val="32"/>
          <w:szCs w:val="32"/>
        </w:rPr>
        <w:t>OUVT</w:t>
      </w:r>
      <w:r w:rsidRPr="008B5923">
        <w:rPr>
          <w:sz w:val="32"/>
          <w:szCs w:val="32"/>
        </w:rPr>
        <w:t xml:space="preserve"> and the purchaser, nor shall there be any liability hereunder for labor claims, loss of profits or good will, repairs or other expenses incidental to replacement.</w:t>
      </w:r>
    </w:p>
    <w:p w14:paraId="7E231493" w14:textId="711AC187" w:rsidR="008B5923" w:rsidRPr="008B5923" w:rsidRDefault="008B5923" w:rsidP="008B5923">
      <w:pPr>
        <w:spacing w:line="276" w:lineRule="auto"/>
        <w:rPr>
          <w:sz w:val="32"/>
          <w:szCs w:val="32"/>
        </w:rPr>
      </w:pPr>
      <w:r w:rsidRPr="008B5923">
        <w:rPr>
          <w:sz w:val="32"/>
          <w:szCs w:val="32"/>
        </w:rPr>
        <w:t xml:space="preserve">The foregoing warranty is in lieu of all other representations and warranties expressed or implied, written or oral, including warranties of merchantability or fitness of the goods for a particular purpose, unless exception is offered in writing by an officer of </w:t>
      </w:r>
      <w:r>
        <w:rPr>
          <w:sz w:val="32"/>
          <w:szCs w:val="32"/>
        </w:rPr>
        <w:t>OUVT</w:t>
      </w:r>
      <w:r w:rsidRPr="008B5923">
        <w:rPr>
          <w:sz w:val="32"/>
          <w:szCs w:val="32"/>
        </w:rPr>
        <w:t>, or separate published warranty is cited for specific product groups.</w:t>
      </w:r>
    </w:p>
    <w:p w14:paraId="6BC74EA7" w14:textId="77777777" w:rsidR="00A06820" w:rsidRDefault="008B5923" w:rsidP="008B5923">
      <w:pPr>
        <w:spacing w:line="276" w:lineRule="auto"/>
        <w:rPr>
          <w:sz w:val="32"/>
          <w:szCs w:val="32"/>
        </w:rPr>
      </w:pPr>
      <w:r w:rsidRPr="008B5923">
        <w:rPr>
          <w:sz w:val="32"/>
          <w:szCs w:val="32"/>
        </w:rPr>
        <w:t xml:space="preserve">Warranty is void if: </w:t>
      </w:r>
    </w:p>
    <w:p w14:paraId="26F8E31E" w14:textId="228CFD3E" w:rsidR="00A06820" w:rsidRDefault="008B5923" w:rsidP="008B5923">
      <w:pPr>
        <w:spacing w:line="276" w:lineRule="auto"/>
        <w:rPr>
          <w:sz w:val="32"/>
          <w:szCs w:val="32"/>
        </w:rPr>
      </w:pPr>
      <w:r w:rsidRPr="008B5923">
        <w:rPr>
          <w:sz w:val="32"/>
          <w:szCs w:val="32"/>
        </w:rPr>
        <w:t>-</w:t>
      </w:r>
      <w:r w:rsidR="00A06820">
        <w:rPr>
          <w:sz w:val="32"/>
          <w:szCs w:val="32"/>
        </w:rPr>
        <w:t xml:space="preserve"> w</w:t>
      </w:r>
      <w:r w:rsidRPr="008B5923">
        <w:rPr>
          <w:sz w:val="32"/>
          <w:szCs w:val="32"/>
        </w:rPr>
        <w:t>e determine the product has been subjected to neglect or misuse or has been installed following procedures not in accordance with our instruction manual</w:t>
      </w:r>
    </w:p>
    <w:p w14:paraId="135C5EF0" w14:textId="54B0ED50" w:rsidR="00A06820" w:rsidRDefault="008B5923" w:rsidP="008B5923">
      <w:pPr>
        <w:spacing w:line="276" w:lineRule="auto"/>
        <w:rPr>
          <w:sz w:val="32"/>
          <w:szCs w:val="32"/>
        </w:rPr>
      </w:pPr>
      <w:r w:rsidRPr="008B5923">
        <w:rPr>
          <w:sz w:val="32"/>
          <w:szCs w:val="32"/>
        </w:rPr>
        <w:t>-</w:t>
      </w:r>
      <w:r w:rsidR="00A06820">
        <w:rPr>
          <w:sz w:val="32"/>
          <w:szCs w:val="32"/>
        </w:rPr>
        <w:t xml:space="preserve"> u</w:t>
      </w:r>
      <w:r w:rsidRPr="008B5923">
        <w:rPr>
          <w:sz w:val="32"/>
          <w:szCs w:val="32"/>
        </w:rPr>
        <w:t>nauthorized repairs or modifications have occurred</w:t>
      </w:r>
    </w:p>
    <w:p w14:paraId="22D9593E" w14:textId="15DBEB93" w:rsidR="008B5923" w:rsidRPr="008B5923" w:rsidRDefault="008B5923" w:rsidP="008B5923">
      <w:pPr>
        <w:spacing w:line="276" w:lineRule="auto"/>
        <w:rPr>
          <w:sz w:val="32"/>
          <w:szCs w:val="32"/>
        </w:rPr>
      </w:pPr>
      <w:r w:rsidRPr="008B5923">
        <w:rPr>
          <w:sz w:val="32"/>
          <w:szCs w:val="32"/>
        </w:rPr>
        <w:t>-</w:t>
      </w:r>
      <w:r w:rsidR="00A06820">
        <w:rPr>
          <w:sz w:val="32"/>
          <w:szCs w:val="32"/>
        </w:rPr>
        <w:t xml:space="preserve"> t</w:t>
      </w:r>
      <w:r w:rsidRPr="008B5923">
        <w:rPr>
          <w:sz w:val="32"/>
          <w:szCs w:val="32"/>
        </w:rPr>
        <w:t>he warranty seal has been broken or the serial number label has been altered.</w:t>
      </w:r>
    </w:p>
    <w:p w14:paraId="07417386" w14:textId="17868EFD" w:rsidR="008B5923" w:rsidRPr="008B5923" w:rsidRDefault="008B5923" w:rsidP="008B5923">
      <w:pPr>
        <w:spacing w:line="276" w:lineRule="auto"/>
        <w:rPr>
          <w:sz w:val="32"/>
          <w:szCs w:val="32"/>
        </w:rPr>
      </w:pPr>
      <w:r w:rsidRPr="008B5923">
        <w:rPr>
          <w:sz w:val="32"/>
          <w:szCs w:val="32"/>
        </w:rPr>
        <w:t xml:space="preserve">Our obligation is limited to repair or replacement, </w:t>
      </w:r>
      <w:r>
        <w:rPr>
          <w:sz w:val="32"/>
          <w:szCs w:val="32"/>
        </w:rPr>
        <w:t xml:space="preserve">in </w:t>
      </w:r>
      <w:r w:rsidR="00A06820">
        <w:rPr>
          <w:sz w:val="32"/>
          <w:szCs w:val="32"/>
        </w:rPr>
        <w:t>Ames</w:t>
      </w:r>
      <w:r w:rsidR="009A65C7">
        <w:rPr>
          <w:sz w:val="32"/>
          <w:szCs w:val="32"/>
        </w:rPr>
        <w:t>,</w:t>
      </w:r>
      <w:r w:rsidR="00A06820">
        <w:rPr>
          <w:sz w:val="32"/>
          <w:szCs w:val="32"/>
        </w:rPr>
        <w:t xml:space="preserve"> Iowa or Del Ray,</w:t>
      </w:r>
      <w:r>
        <w:rPr>
          <w:sz w:val="32"/>
          <w:szCs w:val="32"/>
        </w:rPr>
        <w:t xml:space="preserve"> Florida</w:t>
      </w:r>
      <w:r w:rsidRPr="008B5923">
        <w:rPr>
          <w:sz w:val="32"/>
          <w:szCs w:val="32"/>
        </w:rPr>
        <w:t xml:space="preserve">. We will not be held responsible for consequential damages, transportation, </w:t>
      </w:r>
      <w:r w:rsidRPr="008B5923">
        <w:rPr>
          <w:sz w:val="32"/>
          <w:szCs w:val="32"/>
        </w:rPr>
        <w:lastRenderedPageBreak/>
        <w:t>installation, adjustment or other expenses arising in connection with our products or parts.</w:t>
      </w:r>
    </w:p>
    <w:p w14:paraId="74F9808B" w14:textId="0BCE8FCB" w:rsidR="008B5923" w:rsidRDefault="008B5923" w:rsidP="008B5923">
      <w:pPr>
        <w:spacing w:line="276" w:lineRule="auto"/>
        <w:rPr>
          <w:sz w:val="32"/>
          <w:szCs w:val="32"/>
        </w:rPr>
      </w:pPr>
      <w:r w:rsidRPr="008B5923">
        <w:rPr>
          <w:sz w:val="32"/>
          <w:szCs w:val="32"/>
        </w:rPr>
        <w:t xml:space="preserve">This warranty is in lieu of all other statements or guaranties, written or implied by </w:t>
      </w:r>
      <w:r>
        <w:rPr>
          <w:sz w:val="32"/>
          <w:szCs w:val="32"/>
        </w:rPr>
        <w:t>OUVT</w:t>
      </w:r>
      <w:r w:rsidRPr="008B5923">
        <w:rPr>
          <w:sz w:val="32"/>
          <w:szCs w:val="32"/>
        </w:rPr>
        <w:t xml:space="preserve"> or our authorized representatives.</w:t>
      </w:r>
    </w:p>
    <w:p w14:paraId="0E6F0D0E" w14:textId="77777777" w:rsidR="008B5923" w:rsidRPr="008B5923" w:rsidRDefault="008B5923" w:rsidP="008B5923">
      <w:pPr>
        <w:spacing w:line="276" w:lineRule="auto"/>
        <w:rPr>
          <w:sz w:val="32"/>
          <w:szCs w:val="32"/>
        </w:rPr>
      </w:pPr>
    </w:p>
    <w:p w14:paraId="22C53C6C" w14:textId="77777777" w:rsidR="008B5923" w:rsidRPr="008B5923" w:rsidRDefault="008B5923" w:rsidP="008B5923">
      <w:pPr>
        <w:spacing w:line="276" w:lineRule="auto"/>
        <w:rPr>
          <w:b/>
          <w:bCs/>
          <w:sz w:val="32"/>
          <w:szCs w:val="32"/>
        </w:rPr>
      </w:pPr>
      <w:r w:rsidRPr="008B5923">
        <w:rPr>
          <w:b/>
          <w:bCs/>
          <w:sz w:val="32"/>
          <w:szCs w:val="32"/>
        </w:rPr>
        <w:t>Liability</w:t>
      </w:r>
    </w:p>
    <w:p w14:paraId="041F8C0F" w14:textId="6C577A3F" w:rsidR="008B5923" w:rsidRPr="00796EB6" w:rsidRDefault="008B5923" w:rsidP="008B5923">
      <w:pPr>
        <w:spacing w:line="276" w:lineRule="auto"/>
        <w:rPr>
          <w:sz w:val="32"/>
          <w:szCs w:val="32"/>
        </w:rPr>
      </w:pPr>
      <w:r w:rsidRPr="008B5923">
        <w:rPr>
          <w:sz w:val="32"/>
          <w:szCs w:val="32"/>
        </w:rPr>
        <w:t xml:space="preserve">Any warranty implied under State Law shall be limited to one year from original delivery to original purchaser. Specifically excluded from </w:t>
      </w:r>
      <w:r>
        <w:rPr>
          <w:sz w:val="32"/>
          <w:szCs w:val="32"/>
        </w:rPr>
        <w:t>OUVT</w:t>
      </w:r>
      <w:r w:rsidRPr="008B5923">
        <w:rPr>
          <w:sz w:val="32"/>
          <w:szCs w:val="32"/>
        </w:rPr>
        <w:t xml:space="preserve"> liability is damage resulting from acts of any deity, malicious mischief, vandalism, riots, wars, improper installation or neglect in the operation or maintenance of the unit or</w:t>
      </w:r>
      <w:r>
        <w:rPr>
          <w:sz w:val="32"/>
          <w:szCs w:val="32"/>
        </w:rPr>
        <w:t xml:space="preserve"> </w:t>
      </w:r>
      <w:r w:rsidRPr="008B5923">
        <w:rPr>
          <w:sz w:val="32"/>
          <w:szCs w:val="32"/>
        </w:rPr>
        <w:t xml:space="preserve">misunderstanding of the properties of the unit. Under no circumstances shall </w:t>
      </w:r>
      <w:r>
        <w:rPr>
          <w:sz w:val="32"/>
          <w:szCs w:val="32"/>
        </w:rPr>
        <w:t xml:space="preserve">OUVT </w:t>
      </w:r>
      <w:r w:rsidRPr="008B5923">
        <w:rPr>
          <w:sz w:val="32"/>
          <w:szCs w:val="32"/>
        </w:rPr>
        <w:t>be obligated for consequential or other damages of any kind or description, losses or expenses in connection with or by reason of the use of, or inability to use this unit for any reason. The stated warranty provides the purchaser with specific legal rights, and there may be additional rights which vary from State to State. Some states, for example, do not allow exclusion of consequential damage.</w:t>
      </w:r>
    </w:p>
    <w:sectPr w:rsidR="008B5923" w:rsidRPr="00796EB6" w:rsidSect="00A06820">
      <w:pgSz w:w="12240" w:h="15840"/>
      <w:pgMar w:top="450" w:right="540" w:bottom="63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0F4279"/>
    <w:multiLevelType w:val="hybridMultilevel"/>
    <w:tmpl w:val="A454B5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F7A"/>
    <w:rsid w:val="00052C4C"/>
    <w:rsid w:val="000A56A8"/>
    <w:rsid w:val="00127E87"/>
    <w:rsid w:val="001F4122"/>
    <w:rsid w:val="00391D30"/>
    <w:rsid w:val="003B4D86"/>
    <w:rsid w:val="00480522"/>
    <w:rsid w:val="00496D1C"/>
    <w:rsid w:val="00553D08"/>
    <w:rsid w:val="006E5272"/>
    <w:rsid w:val="00796EB6"/>
    <w:rsid w:val="008B5923"/>
    <w:rsid w:val="009A65C7"/>
    <w:rsid w:val="00A06820"/>
    <w:rsid w:val="00A21A25"/>
    <w:rsid w:val="00A407FC"/>
    <w:rsid w:val="00AC629E"/>
    <w:rsid w:val="00BE19DF"/>
    <w:rsid w:val="00CF6E29"/>
    <w:rsid w:val="00DF7F7A"/>
    <w:rsid w:val="00EF7DBE"/>
    <w:rsid w:val="00F125D4"/>
    <w:rsid w:val="00F701D4"/>
    <w:rsid w:val="00FF03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09D65"/>
  <w15:chartTrackingRefBased/>
  <w15:docId w15:val="{6856A0E6-C7BA-4737-992D-757B6901B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F6E29"/>
    <w:pPr>
      <w:autoSpaceDE w:val="0"/>
      <w:autoSpaceDN w:val="0"/>
      <w:adjustRightInd w:val="0"/>
      <w:spacing w:after="0" w:line="240" w:lineRule="auto"/>
    </w:pPr>
    <w:rPr>
      <w:rFonts w:ascii="Arial" w:hAnsi="Arial" w:cs="Arial"/>
      <w:color w:val="000000"/>
      <w:sz w:val="24"/>
      <w:szCs w:val="24"/>
    </w:rPr>
  </w:style>
  <w:style w:type="paragraph" w:customStyle="1" w:styleId="Default1">
    <w:name w:val="Default1"/>
    <w:basedOn w:val="Default"/>
    <w:next w:val="Default"/>
    <w:uiPriority w:val="99"/>
    <w:rsid w:val="00CF6E29"/>
    <w:rPr>
      <w:color w:val="auto"/>
    </w:rPr>
  </w:style>
  <w:style w:type="character" w:styleId="Hyperlink">
    <w:name w:val="Hyperlink"/>
    <w:basedOn w:val="DefaultParagraphFont"/>
    <w:uiPriority w:val="99"/>
    <w:unhideWhenUsed/>
    <w:rsid w:val="00F125D4"/>
    <w:rPr>
      <w:color w:val="0563C1" w:themeColor="hyperlink"/>
      <w:u w:val="single"/>
    </w:rPr>
  </w:style>
  <w:style w:type="character" w:styleId="UnresolvedMention">
    <w:name w:val="Unresolved Mention"/>
    <w:basedOn w:val="DefaultParagraphFont"/>
    <w:uiPriority w:val="99"/>
    <w:semiHidden/>
    <w:unhideWhenUsed/>
    <w:rsid w:val="00F125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ffice@ocuvetuv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office@ocuvetuvc.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10</Pages>
  <Words>2042</Words>
  <Characters>11640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Authors</dc:creator>
  <cp:keywords/>
  <dc:description/>
  <cp:lastModifiedBy>Authors</cp:lastModifiedBy>
  <cp:revision>13</cp:revision>
  <dcterms:created xsi:type="dcterms:W3CDTF">2025-09-20T08:07:00Z</dcterms:created>
  <dcterms:modified xsi:type="dcterms:W3CDTF">2025-09-22T08:09:00Z</dcterms:modified>
</cp:coreProperties>
</file>